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8E543">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14</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500851</w:t>
      </w:r>
      <w:bookmarkStart w:id="12" w:name="_GoBack"/>
      <w:bookmarkEnd w:id="12"/>
    </w:p>
    <w:p w14:paraId="1797791D">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February</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4A2559A8">
      <w:pPr>
        <w:pStyle w:val="16"/>
        <w:tabs>
          <w:tab w:val="right" w:pos="9781"/>
          <w:tab w:val="right" w:pos="13323"/>
          <w:tab w:val="clear" w:pos="4153"/>
          <w:tab w:val="clear" w:pos="8306"/>
        </w:tabs>
        <w:spacing w:before="60" w:after="60"/>
        <w:outlineLvl w:val="9"/>
        <w:rPr>
          <w:b/>
          <w:sz w:val="22"/>
        </w:rPr>
      </w:pPr>
    </w:p>
    <w:p w14:paraId="6B6B6038">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7.26.4.2</w:t>
      </w:r>
    </w:p>
    <w:p w14:paraId="426E4814">
      <w:pPr>
        <w:tabs>
          <w:tab w:val="left" w:pos="1765"/>
        </w:tabs>
        <w:rPr>
          <w:sz w:val="22"/>
        </w:rPr>
      </w:pPr>
      <w:r>
        <w:rPr>
          <w:b/>
          <w:sz w:val="22"/>
        </w:rPr>
        <w:t xml:space="preserve">Source: </w:t>
      </w:r>
      <w:r>
        <w:rPr>
          <w:b/>
          <w:sz w:val="22"/>
        </w:rPr>
        <w:tab/>
      </w:r>
      <w:bookmarkStart w:id="1" w:name="_Hlk41145958"/>
      <w:r>
        <w:rPr>
          <w:sz w:val="22"/>
        </w:rPr>
        <w:t>CMCC</w:t>
      </w:r>
      <w:bookmarkEnd w:id="1"/>
    </w:p>
    <w:p w14:paraId="77E3921F">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Discussion on RRM impact of LP-WUR</w:t>
      </w:r>
    </w:p>
    <w:bookmarkEnd w:id="3"/>
    <w:bookmarkEnd w:id="4"/>
    <w:p w14:paraId="04C9D68F">
      <w:pPr>
        <w:tabs>
          <w:tab w:val="left" w:pos="1765"/>
        </w:tabs>
        <w:rPr>
          <w:sz w:val="22"/>
        </w:rPr>
      </w:pPr>
      <w:r>
        <w:rPr>
          <w:b/>
          <w:sz w:val="22"/>
        </w:rPr>
        <w:t>Document for:</w:t>
      </w:r>
      <w:r>
        <w:rPr>
          <w:b/>
          <w:sz w:val="22"/>
        </w:rPr>
        <w:tab/>
      </w:r>
      <w:r>
        <w:rPr>
          <w:sz w:val="22"/>
        </w:rPr>
        <w:t>Discussion</w:t>
      </w:r>
    </w:p>
    <w:p w14:paraId="59EE1028">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BBBE87">
      <w:pPr>
        <w:spacing w:before="60"/>
        <w:jc w:val="both"/>
        <w:rPr>
          <w:rFonts w:hint="default"/>
          <w:sz w:val="20"/>
          <w:szCs w:val="20"/>
          <w:lang w:val="en-US" w:eastAsia="zh-CN"/>
        </w:rPr>
      </w:pPr>
      <w:r>
        <w:rPr>
          <w:rFonts w:hint="eastAsia"/>
          <w:sz w:val="20"/>
          <w:szCs w:val="20"/>
          <w:lang w:val="en-US" w:eastAsia="zh-CN"/>
        </w:rPr>
        <w:t>In last meeting, RAN4 further discussed detail LP-WUR requirements and MR RRM relaxation related issues. The WF has been approved in [1], and the open issues are captured in the topic summary [2]. In this contribution, we further analyze the RRM impact of LP-WUR, and provide our proposals.</w:t>
      </w:r>
    </w:p>
    <w:p w14:paraId="440462B8">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bookmarkStart w:id="7" w:name="_Hlk70326378"/>
    </w:p>
    <w:p w14:paraId="2B9BAF4C">
      <w:pPr>
        <w:pStyle w:val="2"/>
        <w:numPr>
          <w:ilvl w:val="1"/>
          <w:numId w:val="4"/>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General aspects</w:t>
      </w:r>
    </w:p>
    <w:p w14:paraId="6DFE4167">
      <w:pPr>
        <w:keepNext w:val="0"/>
        <w:keepLines w:val="0"/>
        <w:pageBreakBefore w:val="0"/>
        <w:widowControl/>
        <w:kinsoku/>
        <w:wordWrap/>
        <w:topLinePunct w:val="0"/>
        <w:bidi w:val="0"/>
        <w:snapToGrid/>
        <w:spacing w:after="120"/>
        <w:rPr>
          <w:rFonts w:eastAsia="宋体"/>
          <w:b/>
          <w:i/>
          <w:iCs/>
          <w:color w:val="000000"/>
          <w:sz w:val="20"/>
          <w:szCs w:val="20"/>
          <w:u w:val="single"/>
          <w:lang w:val="en-GB" w:eastAsia="ko-KR"/>
        </w:rPr>
      </w:pPr>
      <w:r>
        <w:rPr>
          <w:rFonts w:eastAsia="宋体"/>
          <w:b/>
          <w:i/>
          <w:iCs/>
          <w:color w:val="000000"/>
          <w:sz w:val="20"/>
          <w:szCs w:val="20"/>
          <w:u w:val="single"/>
          <w:lang w:val="en-GB" w:eastAsia="ko-KR"/>
        </w:rPr>
        <w:t>Issue 1-1-1: Cases/states to be considered for RRM relaxation and serving cell measurement offloading</w:t>
      </w:r>
    </w:p>
    <w:p w14:paraId="6F5D0069">
      <w:pPr>
        <w:keepNext w:val="0"/>
        <w:keepLines w:val="0"/>
        <w:pageBreakBefore w:val="0"/>
        <w:widowControl/>
        <w:kinsoku/>
        <w:wordWrap/>
        <w:topLinePunct w:val="0"/>
        <w:bidi w:val="0"/>
        <w:snapToGrid/>
        <w:spacing w:after="120"/>
        <w:rPr>
          <w:rFonts w:eastAsia="等线"/>
          <w:i/>
          <w:iCs/>
          <w:color w:val="000000"/>
          <w:sz w:val="20"/>
          <w:szCs w:val="20"/>
          <w:lang w:val="en-US" w:eastAsia="zh-CN"/>
        </w:rPr>
      </w:pPr>
      <w:r>
        <w:rPr>
          <w:rFonts w:eastAsia="等线"/>
          <w:i/>
          <w:iCs/>
          <w:color w:val="000000"/>
          <w:sz w:val="20"/>
          <w:szCs w:val="20"/>
          <w:lang w:val="en-US" w:eastAsia="zh-CN"/>
        </w:rPr>
        <w:t>Recommendations:</w:t>
      </w:r>
    </w:p>
    <w:p w14:paraId="0D1C5206">
      <w:pPr>
        <w:keepNext w:val="0"/>
        <w:keepLines w:val="0"/>
        <w:pageBreakBefore w:val="0"/>
        <w:widowControl/>
        <w:kinsoku/>
        <w:wordWrap/>
        <w:topLinePunct w:val="0"/>
        <w:bidi w:val="0"/>
        <w:snapToGrid/>
        <w:spacing w:after="120"/>
        <w:rPr>
          <w:rFonts w:eastAsia="等线"/>
          <w:i/>
          <w:iCs/>
          <w:color w:val="000000"/>
          <w:sz w:val="20"/>
          <w:szCs w:val="20"/>
          <w:lang w:val="en-US" w:eastAsia="zh-CN"/>
        </w:rPr>
      </w:pPr>
      <w:r>
        <w:rPr>
          <w:rFonts w:eastAsia="等线"/>
          <w:i/>
          <w:iCs/>
          <w:color w:val="000000"/>
          <w:sz w:val="20"/>
          <w:szCs w:val="20"/>
          <w:lang w:val="en-US" w:eastAsia="zh-CN"/>
        </w:rPr>
        <w:t>Postpone the discussion until more RAN2 progress</w:t>
      </w:r>
    </w:p>
    <w:p w14:paraId="0FDFF163">
      <w:pPr>
        <w:keepNext w:val="0"/>
        <w:keepLines w:val="0"/>
        <w:pageBreakBefore w:val="0"/>
        <w:widowControl/>
        <w:kinsoku/>
        <w:wordWrap/>
        <w:topLinePunct w:val="0"/>
        <w:bidi w:val="0"/>
        <w:snapToGrid/>
        <w:spacing w:after="120"/>
        <w:rPr>
          <w:rFonts w:eastAsia="等线"/>
          <w:i/>
          <w:iCs/>
          <w:color w:val="000000"/>
          <w:sz w:val="20"/>
          <w:szCs w:val="20"/>
          <w:lang w:val="en-US" w:eastAsia="zh-CN"/>
        </w:rPr>
      </w:pPr>
      <w:r>
        <w:rPr>
          <w:rFonts w:eastAsia="等线"/>
          <w:i/>
          <w:iCs/>
          <w:color w:val="000000"/>
          <w:sz w:val="20"/>
          <w:szCs w:val="20"/>
          <w:lang w:val="en-US" w:eastAsia="zh-CN"/>
        </w:rPr>
        <w:t>Background:</w:t>
      </w:r>
    </w:p>
    <w:p w14:paraId="4F4EEB36">
      <w:pPr>
        <w:keepNext w:val="0"/>
        <w:keepLines w:val="0"/>
        <w:pageBreakBefore w:val="0"/>
        <w:widowControl/>
        <w:kinsoku/>
        <w:wordWrap/>
        <w:topLinePunct w:val="0"/>
        <w:bidi w:val="0"/>
        <w:snapToGrid/>
        <w:spacing w:after="120"/>
        <w:rPr>
          <w:rFonts w:eastAsia="等线"/>
          <w:i/>
          <w:iCs/>
          <w:color w:val="000000"/>
          <w:sz w:val="21"/>
          <w:szCs w:val="21"/>
          <w:lang w:val="en-GB" w:eastAsia="zh-CN"/>
        </w:rPr>
      </w:pPr>
      <w:r>
        <w:rPr>
          <w:rFonts w:eastAsia="等线"/>
          <w:i/>
          <w:iCs/>
          <w:color w:val="000000"/>
          <w:sz w:val="21"/>
          <w:szCs w:val="21"/>
          <w:lang w:val="en-GB" w:eastAsia="zh-CN"/>
        </w:rPr>
        <w:t xml:space="preserve">Case #1 and </w:t>
      </w:r>
      <w:r>
        <w:rPr>
          <w:rFonts w:eastAsia="Malgun Gothic"/>
          <w:i/>
          <w:iCs/>
          <w:color w:val="000000"/>
          <w:sz w:val="21"/>
          <w:szCs w:val="21"/>
          <w:lang w:val="en-US" w:eastAsia="ko-KR"/>
        </w:rPr>
        <w:t>#3 have been agreed</w:t>
      </w:r>
    </w:p>
    <w:tbl>
      <w:tblPr>
        <w:tblStyle w:val="20"/>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59"/>
        <w:gridCol w:w="1843"/>
        <w:gridCol w:w="1850"/>
      </w:tblGrid>
      <w:tr w14:paraId="1E6B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A3113C4">
            <w:pPr>
              <w:keepNext w:val="0"/>
              <w:keepLines w:val="0"/>
              <w:pageBreakBefore w:val="0"/>
              <w:widowControl/>
              <w:kinsoku/>
              <w:wordWrap/>
              <w:topLinePunct w:val="0"/>
              <w:bidi w:val="0"/>
              <w:snapToGrid/>
              <w:spacing w:after="120" w:line="256" w:lineRule="auto"/>
              <w:rPr>
                <w:rFonts w:eastAsia="Malgun Gothic"/>
                <w:b/>
                <w:bCs/>
                <w:i/>
                <w:iCs/>
                <w:color w:val="000000"/>
                <w:sz w:val="18"/>
                <w:szCs w:val="21"/>
                <w:lang w:val="en-US" w:eastAsia="ko-KR"/>
              </w:rPr>
            </w:pPr>
            <w:r>
              <w:rPr>
                <w:rFonts w:eastAsia="Malgun Gothic"/>
                <w:b/>
                <w:bCs/>
                <w:i/>
                <w:iCs/>
                <w:color w:val="000000"/>
                <w:sz w:val="18"/>
                <w:szCs w:val="21"/>
                <w:lang w:val="en-US" w:eastAsia="ko-KR"/>
              </w:rPr>
              <w:t>RRM measurement case index</w:t>
            </w:r>
          </w:p>
        </w:tc>
        <w:tc>
          <w:tcPr>
            <w:tcW w:w="1559" w:type="dxa"/>
          </w:tcPr>
          <w:p w14:paraId="67F95264">
            <w:pPr>
              <w:keepNext w:val="0"/>
              <w:keepLines w:val="0"/>
              <w:pageBreakBefore w:val="0"/>
              <w:widowControl/>
              <w:kinsoku/>
              <w:wordWrap/>
              <w:topLinePunct w:val="0"/>
              <w:bidi w:val="0"/>
              <w:snapToGrid/>
              <w:spacing w:after="120" w:line="256" w:lineRule="auto"/>
              <w:rPr>
                <w:rFonts w:eastAsia="Malgun Gothic"/>
                <w:b/>
                <w:bCs/>
                <w:i/>
                <w:iCs/>
                <w:color w:val="000000"/>
                <w:sz w:val="18"/>
                <w:szCs w:val="21"/>
                <w:lang w:val="en-US" w:eastAsia="ko-KR"/>
              </w:rPr>
            </w:pPr>
            <w:r>
              <w:rPr>
                <w:rFonts w:eastAsia="Malgun Gothic"/>
                <w:b/>
                <w:bCs/>
                <w:i/>
                <w:iCs/>
                <w:color w:val="000000"/>
                <w:sz w:val="18"/>
                <w:szCs w:val="21"/>
                <w:lang w:val="en-US" w:eastAsia="ko-KR"/>
              </w:rPr>
              <w:t>MR serving cell measurement</w:t>
            </w:r>
          </w:p>
        </w:tc>
        <w:tc>
          <w:tcPr>
            <w:tcW w:w="1843" w:type="dxa"/>
          </w:tcPr>
          <w:p w14:paraId="573D0E98">
            <w:pPr>
              <w:keepNext w:val="0"/>
              <w:keepLines w:val="0"/>
              <w:pageBreakBefore w:val="0"/>
              <w:widowControl/>
              <w:kinsoku/>
              <w:wordWrap/>
              <w:topLinePunct w:val="0"/>
              <w:bidi w:val="0"/>
              <w:snapToGrid/>
              <w:spacing w:after="120" w:line="256" w:lineRule="auto"/>
              <w:rPr>
                <w:rFonts w:eastAsia="Malgun Gothic"/>
                <w:b/>
                <w:bCs/>
                <w:i/>
                <w:iCs/>
                <w:color w:val="000000"/>
                <w:sz w:val="18"/>
                <w:szCs w:val="21"/>
                <w:lang w:val="en-US" w:eastAsia="ko-KR"/>
              </w:rPr>
            </w:pPr>
            <w:r>
              <w:rPr>
                <w:rFonts w:eastAsia="Malgun Gothic"/>
                <w:b/>
                <w:bCs/>
                <w:i/>
                <w:iCs/>
                <w:color w:val="000000"/>
                <w:sz w:val="18"/>
                <w:szCs w:val="21"/>
                <w:lang w:val="en-US" w:eastAsia="ko-KR"/>
              </w:rPr>
              <w:t>MR neighboring cell measurement</w:t>
            </w:r>
          </w:p>
        </w:tc>
        <w:tc>
          <w:tcPr>
            <w:tcW w:w="1850" w:type="dxa"/>
          </w:tcPr>
          <w:p w14:paraId="45EA1074">
            <w:pPr>
              <w:keepNext w:val="0"/>
              <w:keepLines w:val="0"/>
              <w:pageBreakBefore w:val="0"/>
              <w:widowControl/>
              <w:kinsoku/>
              <w:wordWrap/>
              <w:topLinePunct w:val="0"/>
              <w:bidi w:val="0"/>
              <w:snapToGrid/>
              <w:spacing w:after="120" w:line="256" w:lineRule="auto"/>
              <w:rPr>
                <w:rFonts w:eastAsia="Malgun Gothic"/>
                <w:b/>
                <w:bCs/>
                <w:i/>
                <w:iCs/>
                <w:color w:val="000000"/>
                <w:sz w:val="18"/>
                <w:szCs w:val="21"/>
                <w:lang w:val="en-US" w:eastAsia="ko-KR"/>
              </w:rPr>
            </w:pPr>
            <w:r>
              <w:rPr>
                <w:rFonts w:eastAsia="Malgun Gothic"/>
                <w:b/>
                <w:bCs/>
                <w:i/>
                <w:iCs/>
                <w:color w:val="000000"/>
                <w:sz w:val="18"/>
                <w:szCs w:val="21"/>
                <w:lang w:val="en-US" w:eastAsia="ko-KR"/>
              </w:rPr>
              <w:t>LR measurement</w:t>
            </w:r>
          </w:p>
        </w:tc>
      </w:tr>
      <w:tr w14:paraId="459D4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86DFA40">
            <w:pPr>
              <w:keepNext w:val="0"/>
              <w:keepLines w:val="0"/>
              <w:pageBreakBefore w:val="0"/>
              <w:widowControl/>
              <w:kinsoku/>
              <w:wordWrap/>
              <w:topLinePunct w:val="0"/>
              <w:bidi w:val="0"/>
              <w:snapToGrid/>
              <w:spacing w:after="120" w:line="256" w:lineRule="auto"/>
              <w:rPr>
                <w:rFonts w:eastAsia="Malgun Gothic"/>
                <w:i/>
                <w:iCs/>
                <w:color w:val="000000"/>
                <w:sz w:val="18"/>
                <w:szCs w:val="21"/>
                <w:lang w:val="en-US" w:eastAsia="ko-KR"/>
              </w:rPr>
            </w:pPr>
            <w:r>
              <w:rPr>
                <w:rFonts w:eastAsia="Malgun Gothic"/>
                <w:i/>
                <w:iCs/>
                <w:color w:val="000000"/>
                <w:sz w:val="18"/>
                <w:szCs w:val="21"/>
                <w:lang w:val="en-US" w:eastAsia="ko-KR"/>
              </w:rPr>
              <w:t>#1 Fully offloading case</w:t>
            </w:r>
          </w:p>
        </w:tc>
        <w:tc>
          <w:tcPr>
            <w:tcW w:w="1559" w:type="dxa"/>
          </w:tcPr>
          <w:p w14:paraId="13A03933">
            <w:pPr>
              <w:keepNext w:val="0"/>
              <w:keepLines w:val="0"/>
              <w:pageBreakBefore w:val="0"/>
              <w:widowControl/>
              <w:kinsoku/>
              <w:wordWrap/>
              <w:topLinePunct w:val="0"/>
              <w:bidi w:val="0"/>
              <w:snapToGrid/>
              <w:spacing w:after="120" w:line="256" w:lineRule="auto"/>
              <w:jc w:val="both"/>
              <w:rPr>
                <w:rFonts w:eastAsia="Malgun Gothic"/>
                <w:i/>
                <w:iCs/>
                <w:color w:val="000000"/>
                <w:sz w:val="18"/>
                <w:szCs w:val="21"/>
                <w:lang w:val="en-US" w:eastAsia="ko-KR"/>
              </w:rPr>
            </w:pPr>
            <w:r>
              <w:rPr>
                <w:rFonts w:eastAsia="Malgun Gothic"/>
                <w:i/>
                <w:iCs/>
                <w:color w:val="000000"/>
                <w:sz w:val="18"/>
                <w:szCs w:val="21"/>
                <w:lang w:val="en-US" w:eastAsia="ko-KR"/>
              </w:rPr>
              <w:t xml:space="preserve">Off </w:t>
            </w:r>
          </w:p>
        </w:tc>
        <w:tc>
          <w:tcPr>
            <w:tcW w:w="1843" w:type="dxa"/>
          </w:tcPr>
          <w:p w14:paraId="22E5502F">
            <w:pPr>
              <w:keepNext w:val="0"/>
              <w:keepLines w:val="0"/>
              <w:pageBreakBefore w:val="0"/>
              <w:widowControl/>
              <w:kinsoku/>
              <w:wordWrap/>
              <w:topLinePunct w:val="0"/>
              <w:bidi w:val="0"/>
              <w:snapToGrid/>
              <w:spacing w:after="120" w:line="256" w:lineRule="auto"/>
              <w:rPr>
                <w:rFonts w:eastAsia="Malgun Gothic"/>
                <w:i/>
                <w:iCs/>
                <w:color w:val="000000"/>
                <w:sz w:val="18"/>
                <w:szCs w:val="21"/>
                <w:lang w:val="en-US" w:eastAsia="ko-KR"/>
              </w:rPr>
            </w:pPr>
            <w:r>
              <w:rPr>
                <w:rFonts w:eastAsia="Malgun Gothic"/>
                <w:i/>
                <w:iCs/>
                <w:color w:val="000000"/>
                <w:sz w:val="18"/>
                <w:szCs w:val="21"/>
                <w:lang w:val="en-US" w:eastAsia="ko-KR"/>
              </w:rPr>
              <w:t>Off: FFS the condition and the details</w:t>
            </w:r>
          </w:p>
        </w:tc>
        <w:tc>
          <w:tcPr>
            <w:tcW w:w="1850" w:type="dxa"/>
          </w:tcPr>
          <w:p w14:paraId="5A2F4CE4">
            <w:pPr>
              <w:keepNext w:val="0"/>
              <w:keepLines w:val="0"/>
              <w:pageBreakBefore w:val="0"/>
              <w:widowControl/>
              <w:kinsoku/>
              <w:wordWrap/>
              <w:topLinePunct w:val="0"/>
              <w:bidi w:val="0"/>
              <w:snapToGrid/>
              <w:spacing w:after="120" w:line="256" w:lineRule="auto"/>
              <w:jc w:val="both"/>
              <w:rPr>
                <w:rFonts w:eastAsia="Malgun Gothic"/>
                <w:i/>
                <w:iCs/>
                <w:color w:val="000000"/>
                <w:sz w:val="18"/>
                <w:szCs w:val="21"/>
                <w:lang w:val="en-US" w:eastAsia="ko-KR"/>
              </w:rPr>
            </w:pPr>
            <w:r>
              <w:rPr>
                <w:rFonts w:eastAsia="Malgun Gothic"/>
                <w:i/>
                <w:iCs/>
                <w:color w:val="000000"/>
                <w:sz w:val="18"/>
                <w:szCs w:val="21"/>
                <w:lang w:val="en-US" w:eastAsia="ko-KR"/>
              </w:rPr>
              <w:t>ON</w:t>
            </w:r>
          </w:p>
        </w:tc>
      </w:tr>
      <w:tr w14:paraId="635BF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tcPr>
          <w:p w14:paraId="25FD93FA">
            <w:pPr>
              <w:keepNext w:val="0"/>
              <w:keepLines w:val="0"/>
              <w:pageBreakBefore w:val="0"/>
              <w:widowControl/>
              <w:kinsoku/>
              <w:wordWrap/>
              <w:topLinePunct w:val="0"/>
              <w:bidi w:val="0"/>
              <w:snapToGrid/>
              <w:spacing w:after="120" w:line="256" w:lineRule="auto"/>
              <w:rPr>
                <w:rFonts w:eastAsia="Malgun Gothic"/>
                <w:i/>
                <w:iCs/>
                <w:color w:val="000000"/>
                <w:sz w:val="18"/>
                <w:szCs w:val="21"/>
                <w:lang w:val="en-US" w:eastAsia="ko-KR"/>
              </w:rPr>
            </w:pPr>
            <w:r>
              <w:rPr>
                <w:rFonts w:eastAsia="Malgun Gothic"/>
                <w:i/>
                <w:iCs/>
                <w:color w:val="000000"/>
                <w:sz w:val="18"/>
                <w:szCs w:val="21"/>
                <w:lang w:val="en-US" w:eastAsia="ko-KR"/>
              </w:rPr>
              <w:t>#3 Relaxed case b</w:t>
            </w:r>
          </w:p>
        </w:tc>
        <w:tc>
          <w:tcPr>
            <w:tcW w:w="1559" w:type="dxa"/>
            <w:tcBorders>
              <w:top w:val="single" w:color="auto" w:sz="4" w:space="0"/>
              <w:left w:val="single" w:color="auto" w:sz="4" w:space="0"/>
              <w:bottom w:val="single" w:color="auto" w:sz="4" w:space="0"/>
              <w:right w:val="single" w:color="auto" w:sz="4" w:space="0"/>
            </w:tcBorders>
          </w:tcPr>
          <w:p w14:paraId="52D3E61E">
            <w:pPr>
              <w:keepNext w:val="0"/>
              <w:keepLines w:val="0"/>
              <w:pageBreakBefore w:val="0"/>
              <w:widowControl/>
              <w:kinsoku/>
              <w:wordWrap/>
              <w:topLinePunct w:val="0"/>
              <w:bidi w:val="0"/>
              <w:snapToGrid/>
              <w:spacing w:after="120" w:line="256" w:lineRule="auto"/>
              <w:jc w:val="both"/>
              <w:rPr>
                <w:rFonts w:eastAsia="Malgun Gothic"/>
                <w:i/>
                <w:iCs/>
                <w:color w:val="000000"/>
                <w:sz w:val="18"/>
                <w:szCs w:val="21"/>
                <w:lang w:val="en-US" w:eastAsia="ko-KR"/>
              </w:rPr>
            </w:pPr>
            <w:r>
              <w:rPr>
                <w:rFonts w:eastAsia="Malgun Gothic"/>
                <w:i/>
                <w:iCs/>
                <w:color w:val="000000"/>
                <w:sz w:val="18"/>
                <w:szCs w:val="21"/>
                <w:lang w:val="en-US" w:eastAsia="ko-KR"/>
              </w:rPr>
              <w:t>On with relaxation measurement</w:t>
            </w:r>
          </w:p>
        </w:tc>
        <w:tc>
          <w:tcPr>
            <w:tcW w:w="1843" w:type="dxa"/>
            <w:tcBorders>
              <w:top w:val="single" w:color="auto" w:sz="4" w:space="0"/>
              <w:left w:val="single" w:color="auto" w:sz="4" w:space="0"/>
              <w:bottom w:val="single" w:color="auto" w:sz="4" w:space="0"/>
              <w:right w:val="single" w:color="auto" w:sz="4" w:space="0"/>
            </w:tcBorders>
          </w:tcPr>
          <w:p w14:paraId="2CB31892">
            <w:pPr>
              <w:keepNext w:val="0"/>
              <w:keepLines w:val="0"/>
              <w:pageBreakBefore w:val="0"/>
              <w:widowControl/>
              <w:kinsoku/>
              <w:wordWrap/>
              <w:topLinePunct w:val="0"/>
              <w:bidi w:val="0"/>
              <w:snapToGrid/>
              <w:spacing w:after="120" w:line="256" w:lineRule="auto"/>
              <w:rPr>
                <w:rFonts w:eastAsia="Malgun Gothic"/>
                <w:i/>
                <w:iCs/>
                <w:color w:val="000000"/>
                <w:sz w:val="18"/>
                <w:szCs w:val="21"/>
                <w:lang w:val="en-US" w:eastAsia="ko-KR"/>
              </w:rPr>
            </w:pPr>
            <w:r>
              <w:rPr>
                <w:rFonts w:eastAsia="Malgun Gothic"/>
                <w:i/>
                <w:iCs/>
                <w:color w:val="000000"/>
                <w:sz w:val="18"/>
                <w:szCs w:val="21"/>
                <w:lang w:val="en-US" w:eastAsia="ko-KR"/>
              </w:rPr>
              <w:t>On with relaxation measurement</w:t>
            </w:r>
          </w:p>
        </w:tc>
        <w:tc>
          <w:tcPr>
            <w:tcW w:w="1850" w:type="dxa"/>
            <w:tcBorders>
              <w:top w:val="single" w:color="auto" w:sz="4" w:space="0"/>
              <w:left w:val="single" w:color="auto" w:sz="4" w:space="0"/>
              <w:bottom w:val="single" w:color="auto" w:sz="4" w:space="0"/>
              <w:right w:val="single" w:color="auto" w:sz="4" w:space="0"/>
            </w:tcBorders>
          </w:tcPr>
          <w:p w14:paraId="45759456">
            <w:pPr>
              <w:keepNext w:val="0"/>
              <w:keepLines w:val="0"/>
              <w:pageBreakBefore w:val="0"/>
              <w:widowControl/>
              <w:kinsoku/>
              <w:wordWrap/>
              <w:topLinePunct w:val="0"/>
              <w:bidi w:val="0"/>
              <w:snapToGrid/>
              <w:spacing w:after="120" w:line="256" w:lineRule="auto"/>
              <w:jc w:val="both"/>
              <w:rPr>
                <w:rFonts w:eastAsia="Malgun Gothic"/>
                <w:i/>
                <w:iCs/>
                <w:color w:val="000000"/>
                <w:sz w:val="18"/>
                <w:szCs w:val="21"/>
                <w:lang w:val="en-US" w:eastAsia="ko-KR"/>
              </w:rPr>
            </w:pPr>
            <w:r>
              <w:rPr>
                <w:rFonts w:eastAsia="Malgun Gothic"/>
                <w:i/>
                <w:iCs/>
                <w:color w:val="000000"/>
                <w:sz w:val="18"/>
                <w:szCs w:val="21"/>
                <w:lang w:val="en-US" w:eastAsia="ko-KR"/>
              </w:rPr>
              <w:t>ON</w:t>
            </w:r>
          </w:p>
        </w:tc>
      </w:tr>
    </w:tbl>
    <w:p w14:paraId="3E8955A9">
      <w:pPr>
        <w:keepNext w:val="0"/>
        <w:keepLines w:val="0"/>
        <w:pageBreakBefore w:val="0"/>
        <w:widowControl/>
        <w:kinsoku/>
        <w:wordWrap/>
        <w:topLinePunct w:val="0"/>
        <w:bidi w:val="0"/>
        <w:snapToGrid/>
        <w:spacing w:after="120"/>
        <w:rPr>
          <w:rFonts w:eastAsia="Malgun Gothic"/>
          <w:i/>
          <w:iCs/>
          <w:color w:val="000000"/>
          <w:sz w:val="21"/>
          <w:szCs w:val="21"/>
          <w:lang w:val="en-US" w:eastAsia="ko-KR"/>
        </w:rPr>
      </w:pPr>
      <w:r>
        <w:rPr>
          <w:rFonts w:eastAsia="Malgun Gothic"/>
          <w:i/>
          <w:iCs/>
          <w:color w:val="000000"/>
          <w:sz w:val="21"/>
          <w:szCs w:val="21"/>
          <w:lang w:val="en-US" w:eastAsia="ko-KR"/>
        </w:rPr>
        <w:t xml:space="preserve">RAN4 to further discuss case #2 </w:t>
      </w:r>
    </w:p>
    <w:tbl>
      <w:tblPr>
        <w:tblStyle w:val="20"/>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59"/>
        <w:gridCol w:w="1843"/>
        <w:gridCol w:w="1850"/>
      </w:tblGrid>
      <w:tr w14:paraId="3A9C4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7D0A1138">
            <w:pPr>
              <w:keepNext w:val="0"/>
              <w:keepLines w:val="0"/>
              <w:pageBreakBefore w:val="0"/>
              <w:widowControl/>
              <w:kinsoku/>
              <w:wordWrap/>
              <w:topLinePunct w:val="0"/>
              <w:bidi w:val="0"/>
              <w:snapToGrid/>
              <w:spacing w:after="120" w:line="256" w:lineRule="auto"/>
              <w:rPr>
                <w:rFonts w:eastAsia="Malgun Gothic"/>
                <w:i/>
                <w:iCs/>
                <w:color w:val="000000"/>
                <w:sz w:val="18"/>
                <w:szCs w:val="21"/>
                <w:lang w:val="en-US" w:eastAsia="ko-KR"/>
              </w:rPr>
            </w:pPr>
            <w:r>
              <w:rPr>
                <w:rFonts w:eastAsia="Malgun Gothic"/>
                <w:i/>
                <w:iCs/>
                <w:color w:val="000000"/>
                <w:sz w:val="18"/>
                <w:szCs w:val="21"/>
                <w:lang w:val="en-US" w:eastAsia="ko-KR"/>
              </w:rPr>
              <w:t>RRM measurement case index</w:t>
            </w:r>
          </w:p>
        </w:tc>
        <w:tc>
          <w:tcPr>
            <w:tcW w:w="1559" w:type="dxa"/>
          </w:tcPr>
          <w:p w14:paraId="715F2D10">
            <w:pPr>
              <w:keepNext w:val="0"/>
              <w:keepLines w:val="0"/>
              <w:pageBreakBefore w:val="0"/>
              <w:widowControl/>
              <w:kinsoku/>
              <w:wordWrap/>
              <w:topLinePunct w:val="0"/>
              <w:bidi w:val="0"/>
              <w:snapToGrid/>
              <w:spacing w:after="120" w:line="256" w:lineRule="auto"/>
              <w:rPr>
                <w:rFonts w:eastAsia="Malgun Gothic"/>
                <w:i/>
                <w:iCs/>
                <w:color w:val="000000"/>
                <w:sz w:val="18"/>
                <w:szCs w:val="21"/>
                <w:lang w:val="en-US" w:eastAsia="ko-KR"/>
              </w:rPr>
            </w:pPr>
            <w:r>
              <w:rPr>
                <w:rFonts w:eastAsia="Malgun Gothic"/>
                <w:i/>
                <w:iCs/>
                <w:color w:val="000000"/>
                <w:sz w:val="18"/>
                <w:szCs w:val="21"/>
                <w:lang w:val="en-US" w:eastAsia="ko-KR"/>
              </w:rPr>
              <w:t>MR serving cell measurement</w:t>
            </w:r>
          </w:p>
        </w:tc>
        <w:tc>
          <w:tcPr>
            <w:tcW w:w="1843" w:type="dxa"/>
          </w:tcPr>
          <w:p w14:paraId="1FE7C0CE">
            <w:pPr>
              <w:keepNext w:val="0"/>
              <w:keepLines w:val="0"/>
              <w:pageBreakBefore w:val="0"/>
              <w:widowControl/>
              <w:kinsoku/>
              <w:wordWrap/>
              <w:topLinePunct w:val="0"/>
              <w:bidi w:val="0"/>
              <w:snapToGrid/>
              <w:spacing w:after="120" w:line="256" w:lineRule="auto"/>
              <w:rPr>
                <w:rFonts w:eastAsia="Malgun Gothic"/>
                <w:i/>
                <w:iCs/>
                <w:color w:val="000000"/>
                <w:sz w:val="18"/>
                <w:szCs w:val="21"/>
                <w:lang w:val="en-US" w:eastAsia="ko-KR"/>
              </w:rPr>
            </w:pPr>
            <w:r>
              <w:rPr>
                <w:rFonts w:eastAsia="Malgun Gothic"/>
                <w:i/>
                <w:iCs/>
                <w:color w:val="000000"/>
                <w:sz w:val="18"/>
                <w:szCs w:val="21"/>
                <w:lang w:val="en-US" w:eastAsia="ko-KR"/>
              </w:rPr>
              <w:t>MR neighbouring cell measurement</w:t>
            </w:r>
          </w:p>
        </w:tc>
        <w:tc>
          <w:tcPr>
            <w:tcW w:w="1850" w:type="dxa"/>
          </w:tcPr>
          <w:p w14:paraId="1D1C17E1">
            <w:pPr>
              <w:keepNext w:val="0"/>
              <w:keepLines w:val="0"/>
              <w:pageBreakBefore w:val="0"/>
              <w:widowControl/>
              <w:kinsoku/>
              <w:wordWrap/>
              <w:topLinePunct w:val="0"/>
              <w:bidi w:val="0"/>
              <w:snapToGrid/>
              <w:spacing w:after="120" w:line="256" w:lineRule="auto"/>
              <w:jc w:val="both"/>
              <w:rPr>
                <w:rFonts w:eastAsia="Malgun Gothic"/>
                <w:i/>
                <w:iCs/>
                <w:color w:val="000000"/>
                <w:sz w:val="18"/>
                <w:szCs w:val="21"/>
                <w:lang w:val="en-US" w:eastAsia="ko-KR"/>
              </w:rPr>
            </w:pPr>
            <w:r>
              <w:rPr>
                <w:rFonts w:eastAsia="Malgun Gothic"/>
                <w:i/>
                <w:iCs/>
                <w:color w:val="000000"/>
                <w:sz w:val="18"/>
                <w:szCs w:val="21"/>
                <w:lang w:val="en-US" w:eastAsia="ko-KR"/>
              </w:rPr>
              <w:t>LR measurement</w:t>
            </w:r>
          </w:p>
        </w:tc>
      </w:tr>
      <w:tr w14:paraId="78A3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1601C06">
            <w:pPr>
              <w:keepNext w:val="0"/>
              <w:keepLines w:val="0"/>
              <w:pageBreakBefore w:val="0"/>
              <w:widowControl/>
              <w:kinsoku/>
              <w:wordWrap/>
              <w:topLinePunct w:val="0"/>
              <w:bidi w:val="0"/>
              <w:snapToGrid/>
              <w:spacing w:after="120" w:line="256" w:lineRule="auto"/>
              <w:rPr>
                <w:rFonts w:eastAsia="Malgun Gothic"/>
                <w:i/>
                <w:iCs/>
                <w:color w:val="000000"/>
                <w:sz w:val="18"/>
                <w:szCs w:val="21"/>
                <w:lang w:val="en-US" w:eastAsia="ko-KR"/>
              </w:rPr>
            </w:pPr>
            <w:r>
              <w:rPr>
                <w:rFonts w:eastAsia="Malgun Gothic"/>
                <w:i/>
                <w:iCs/>
                <w:color w:val="000000"/>
                <w:sz w:val="18"/>
                <w:szCs w:val="21"/>
                <w:lang w:val="en-US" w:eastAsia="ko-KR"/>
              </w:rPr>
              <w:t>#2 Relaxed case a</w:t>
            </w:r>
          </w:p>
        </w:tc>
        <w:tc>
          <w:tcPr>
            <w:tcW w:w="1559" w:type="dxa"/>
          </w:tcPr>
          <w:p w14:paraId="100BBEBA">
            <w:pPr>
              <w:keepNext w:val="0"/>
              <w:keepLines w:val="0"/>
              <w:pageBreakBefore w:val="0"/>
              <w:widowControl/>
              <w:kinsoku/>
              <w:wordWrap/>
              <w:topLinePunct w:val="0"/>
              <w:bidi w:val="0"/>
              <w:snapToGrid/>
              <w:spacing w:after="120" w:line="256" w:lineRule="auto"/>
              <w:rPr>
                <w:rFonts w:eastAsia="Malgun Gothic"/>
                <w:i/>
                <w:iCs/>
                <w:color w:val="000000"/>
                <w:sz w:val="18"/>
                <w:szCs w:val="21"/>
                <w:lang w:val="en-US" w:eastAsia="ko-KR"/>
              </w:rPr>
            </w:pPr>
            <w:r>
              <w:rPr>
                <w:rFonts w:eastAsia="Malgun Gothic"/>
                <w:i/>
                <w:iCs/>
                <w:color w:val="000000"/>
                <w:sz w:val="18"/>
                <w:szCs w:val="21"/>
                <w:lang w:val="en-US" w:eastAsia="ko-KR"/>
              </w:rPr>
              <w:t>On with relaxation measurement</w:t>
            </w:r>
          </w:p>
        </w:tc>
        <w:tc>
          <w:tcPr>
            <w:tcW w:w="1843" w:type="dxa"/>
          </w:tcPr>
          <w:p w14:paraId="3491E088">
            <w:pPr>
              <w:keepNext w:val="0"/>
              <w:keepLines w:val="0"/>
              <w:pageBreakBefore w:val="0"/>
              <w:widowControl/>
              <w:kinsoku/>
              <w:wordWrap/>
              <w:topLinePunct w:val="0"/>
              <w:bidi w:val="0"/>
              <w:snapToGrid/>
              <w:spacing w:after="120" w:line="256" w:lineRule="auto"/>
              <w:rPr>
                <w:rFonts w:eastAsia="Malgun Gothic"/>
                <w:i/>
                <w:iCs/>
                <w:color w:val="000000"/>
                <w:sz w:val="18"/>
                <w:szCs w:val="21"/>
                <w:lang w:val="en-US" w:eastAsia="ko-KR"/>
              </w:rPr>
            </w:pPr>
            <w:r>
              <w:rPr>
                <w:rFonts w:eastAsia="Malgun Gothic"/>
                <w:i/>
                <w:iCs/>
                <w:color w:val="000000"/>
                <w:sz w:val="18"/>
                <w:szCs w:val="21"/>
                <w:lang w:val="en-US" w:eastAsia="ko-KR"/>
              </w:rPr>
              <w:t>Off</w:t>
            </w:r>
          </w:p>
        </w:tc>
        <w:tc>
          <w:tcPr>
            <w:tcW w:w="1850" w:type="dxa"/>
          </w:tcPr>
          <w:p w14:paraId="79E90CEF">
            <w:pPr>
              <w:keepNext w:val="0"/>
              <w:keepLines w:val="0"/>
              <w:pageBreakBefore w:val="0"/>
              <w:widowControl/>
              <w:kinsoku/>
              <w:wordWrap/>
              <w:topLinePunct w:val="0"/>
              <w:bidi w:val="0"/>
              <w:snapToGrid/>
              <w:spacing w:after="120" w:line="256" w:lineRule="auto"/>
              <w:jc w:val="both"/>
              <w:rPr>
                <w:rFonts w:eastAsia="Malgun Gothic"/>
                <w:i/>
                <w:iCs/>
                <w:color w:val="000000"/>
                <w:sz w:val="18"/>
                <w:szCs w:val="21"/>
                <w:lang w:val="en-US" w:eastAsia="ko-KR"/>
              </w:rPr>
            </w:pPr>
            <w:r>
              <w:rPr>
                <w:rFonts w:eastAsia="Malgun Gothic"/>
                <w:i/>
                <w:iCs/>
                <w:color w:val="000000"/>
                <w:sz w:val="18"/>
                <w:szCs w:val="21"/>
                <w:lang w:val="en-US" w:eastAsia="ko-KR"/>
              </w:rPr>
              <w:t>ON</w:t>
            </w:r>
          </w:p>
        </w:tc>
      </w:tr>
    </w:tbl>
    <w:p w14:paraId="33439961">
      <w:pPr>
        <w:spacing w:before="60"/>
        <w:jc w:val="both"/>
        <w:rPr>
          <w:rFonts w:hint="default"/>
          <w:sz w:val="20"/>
          <w:szCs w:val="20"/>
          <w:lang w:val="en-US" w:eastAsia="zh-CN"/>
        </w:rPr>
      </w:pPr>
      <w:r>
        <w:rPr>
          <w:rFonts w:hint="eastAsia"/>
          <w:sz w:val="20"/>
          <w:szCs w:val="20"/>
          <w:lang w:val="en-US" w:eastAsia="zh-CN"/>
        </w:rPr>
        <w:t>Based on our internal checking, for this issue, RAN2 is waiting for the agreement from RAN4.</w:t>
      </w:r>
    </w:p>
    <w:p w14:paraId="5F7C595C">
      <w:pPr>
        <w:spacing w:before="60"/>
        <w:jc w:val="both"/>
        <w:rPr>
          <w:rFonts w:hint="eastAsia"/>
          <w:sz w:val="20"/>
          <w:szCs w:val="20"/>
          <w:lang w:val="en-US" w:eastAsia="zh-CN"/>
        </w:rPr>
      </w:pPr>
      <w:r>
        <w:rPr>
          <w:rFonts w:hint="eastAsia"/>
          <w:sz w:val="20"/>
          <w:szCs w:val="20"/>
          <w:lang w:val="en-US" w:eastAsia="zh-CN"/>
        </w:rPr>
        <w:t>The legacy cell re-selection procedure in TS 38.304 are:</w:t>
      </w:r>
    </w:p>
    <w:p w14:paraId="67A94653">
      <w:pPr>
        <w:numPr>
          <w:ilvl w:val="0"/>
          <w:numId w:val="5"/>
        </w:numPr>
        <w:spacing w:before="60"/>
        <w:ind w:left="420" w:leftChars="0" w:hanging="420" w:firstLineChars="0"/>
        <w:jc w:val="both"/>
        <w:rPr>
          <w:rFonts w:hint="eastAsia"/>
          <w:sz w:val="20"/>
          <w:szCs w:val="20"/>
          <w:lang w:val="en-US" w:eastAsia="zh-CN"/>
        </w:rPr>
      </w:pPr>
      <w:r>
        <w:rPr>
          <w:sz w:val="20"/>
          <w:szCs w:val="20"/>
        </w:rPr>
        <w:t>If the serving cell fulfils Srxlev</w:t>
      </w:r>
      <w:r>
        <w:rPr>
          <w:sz w:val="20"/>
          <w:szCs w:val="20"/>
          <w:vertAlign w:val="subscript"/>
        </w:rPr>
        <w:t xml:space="preserve"> </w:t>
      </w:r>
      <w:r>
        <w:rPr>
          <w:sz w:val="20"/>
          <w:szCs w:val="20"/>
        </w:rPr>
        <w:t>&gt; S</w:t>
      </w:r>
      <w:r>
        <w:rPr>
          <w:sz w:val="20"/>
          <w:szCs w:val="20"/>
          <w:vertAlign w:val="subscript"/>
        </w:rPr>
        <w:t>IntraSearchP</w:t>
      </w:r>
      <w:r>
        <w:rPr>
          <w:sz w:val="20"/>
          <w:szCs w:val="20"/>
        </w:rPr>
        <w:t xml:space="preserve"> and Squal &gt; S</w:t>
      </w:r>
      <w:r>
        <w:rPr>
          <w:sz w:val="20"/>
          <w:szCs w:val="20"/>
          <w:vertAlign w:val="subscript"/>
        </w:rPr>
        <w:t>IntraSearchQ</w:t>
      </w:r>
      <w:r>
        <w:rPr>
          <w:rFonts w:hint="eastAsia"/>
          <w:sz w:val="20"/>
          <w:szCs w:val="20"/>
          <w:vertAlign w:val="baseline"/>
          <w:lang w:val="en-US" w:eastAsia="zh-CN"/>
        </w:rPr>
        <w:t xml:space="preserve">, </w:t>
      </w:r>
      <w:r>
        <w:rPr>
          <w:sz w:val="20"/>
          <w:szCs w:val="20"/>
        </w:rPr>
        <w:t>the UE may not perform intra-frequency measurements</w:t>
      </w:r>
      <w:r>
        <w:rPr>
          <w:rFonts w:hint="eastAsia"/>
          <w:sz w:val="20"/>
          <w:szCs w:val="20"/>
          <w:lang w:val="en-US" w:eastAsia="zh-CN"/>
        </w:rPr>
        <w:t xml:space="preserve">. </w:t>
      </w:r>
    </w:p>
    <w:p w14:paraId="1BF8B5BA">
      <w:pPr>
        <w:numPr>
          <w:ilvl w:val="0"/>
          <w:numId w:val="5"/>
        </w:numPr>
        <w:spacing w:before="60"/>
        <w:ind w:left="420" w:leftChars="0" w:hanging="420" w:firstLineChars="0"/>
        <w:jc w:val="both"/>
        <w:rPr>
          <w:rFonts w:hint="eastAsia"/>
          <w:sz w:val="20"/>
          <w:szCs w:val="20"/>
          <w:lang w:val="en-US" w:eastAsia="zh-CN"/>
        </w:rPr>
      </w:pPr>
      <w:r>
        <w:rPr>
          <w:sz w:val="20"/>
          <w:szCs w:val="20"/>
        </w:rPr>
        <w:t>If the serving cell fulfils Srxlev &gt; S</w:t>
      </w:r>
      <w:r>
        <w:rPr>
          <w:sz w:val="20"/>
          <w:szCs w:val="20"/>
          <w:vertAlign w:val="subscript"/>
        </w:rPr>
        <w:t>nonIntraSearchP</w:t>
      </w:r>
      <w:r>
        <w:rPr>
          <w:sz w:val="20"/>
          <w:szCs w:val="20"/>
        </w:rPr>
        <w:t xml:space="preserve"> and Squal &gt; S</w:t>
      </w:r>
      <w:r>
        <w:rPr>
          <w:sz w:val="20"/>
          <w:szCs w:val="20"/>
          <w:vertAlign w:val="subscript"/>
        </w:rPr>
        <w:t>nonIntraSearchQ</w:t>
      </w:r>
      <w:r>
        <w:rPr>
          <w:rFonts w:hint="eastAsia"/>
          <w:sz w:val="20"/>
          <w:szCs w:val="20"/>
          <w:vertAlign w:val="baseline"/>
          <w:lang w:val="en-US" w:eastAsia="zh-CN"/>
        </w:rPr>
        <w:t xml:space="preserve">, </w:t>
      </w:r>
      <w:r>
        <w:rPr>
          <w:sz w:val="20"/>
          <w:szCs w:val="20"/>
        </w:rPr>
        <w:t xml:space="preserve"> the UE may choose not to perform measurements of NR inter-frequency cells of equal or lower priority, or inter-RAT frequency cells of lower priorit</w:t>
      </w:r>
      <w:r>
        <w:rPr>
          <w:rFonts w:hint="eastAsia"/>
          <w:sz w:val="20"/>
          <w:szCs w:val="20"/>
          <w:lang w:val="en-US" w:eastAsia="zh-CN"/>
        </w:rPr>
        <w:t>y.</w:t>
      </w:r>
    </w:p>
    <w:p w14:paraId="36BB12D1">
      <w:pPr>
        <w:spacing w:before="60"/>
        <w:jc w:val="both"/>
        <w:rPr>
          <w:rFonts w:hint="eastAsia"/>
          <w:sz w:val="20"/>
          <w:szCs w:val="20"/>
          <w:lang w:val="en-US" w:eastAsia="zh-CN"/>
        </w:rPr>
      </w:pPr>
      <w:r>
        <w:rPr>
          <w:rFonts w:hint="eastAsia"/>
          <w:sz w:val="20"/>
          <w:szCs w:val="20"/>
          <w:lang w:val="en-US" w:eastAsia="zh-CN"/>
        </w:rPr>
        <w:t>These two procedures should also be valid for LP-WUR capable UE.</w:t>
      </w:r>
    </w:p>
    <w:p w14:paraId="1E39DD88">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Observation 1: The legacy cell re-selection measurement rules should also be valid for LP-WUR capable UE.</w:t>
      </w:r>
    </w:p>
    <w:p w14:paraId="7124B850">
      <w:pPr>
        <w:spacing w:before="60"/>
        <w:jc w:val="both"/>
        <w:rPr>
          <w:rFonts w:hint="default" w:eastAsia="宋体"/>
          <w:i w:val="0"/>
          <w:iCs w:val="0"/>
          <w:color w:val="000000" w:themeColor="text1"/>
          <w:sz w:val="20"/>
          <w:szCs w:val="20"/>
          <w:vertAlign w:val="baseline"/>
          <w:lang w:val="en-US" w:eastAsia="zh-CN"/>
          <w14:textFill>
            <w14:solidFill>
              <w14:schemeClr w14:val="tx1"/>
            </w14:solidFill>
          </w14:textFill>
        </w:rPr>
      </w:pPr>
      <w:r>
        <w:rPr>
          <w:rFonts w:hint="eastAsia"/>
          <w:sz w:val="20"/>
          <w:szCs w:val="20"/>
          <w:lang w:val="en-US" w:eastAsia="zh-CN"/>
        </w:rPr>
        <w:t xml:space="preserve">Then, as long as network configures Case#3 entry condition lower than </w:t>
      </w:r>
      <w:r>
        <w:rPr>
          <w:sz w:val="20"/>
          <w:szCs w:val="20"/>
        </w:rPr>
        <w:t>S</w:t>
      </w:r>
      <w:r>
        <w:rPr>
          <w:rFonts w:hint="eastAsia"/>
          <w:sz w:val="20"/>
          <w:szCs w:val="20"/>
          <w:vertAlign w:val="subscript"/>
          <w:lang w:val="en-US" w:eastAsia="zh-CN"/>
        </w:rPr>
        <w:t>non</w:t>
      </w:r>
      <w:r>
        <w:rPr>
          <w:sz w:val="20"/>
          <w:szCs w:val="20"/>
          <w:vertAlign w:val="subscript"/>
        </w:rPr>
        <w:t>IntraSearchP</w:t>
      </w:r>
      <w:r>
        <w:rPr>
          <w:sz w:val="20"/>
          <w:szCs w:val="20"/>
        </w:rPr>
        <w:t xml:space="preserve"> </w:t>
      </w:r>
      <w:r>
        <w:rPr>
          <w:rFonts w:hint="eastAsia"/>
          <w:sz w:val="20"/>
          <w:szCs w:val="20"/>
          <w:lang w:val="en-US" w:eastAsia="zh-CN"/>
        </w:rPr>
        <w:t xml:space="preserve">and/or </w:t>
      </w:r>
      <w:r>
        <w:rPr>
          <w:sz w:val="20"/>
          <w:szCs w:val="20"/>
        </w:rPr>
        <w:t>S</w:t>
      </w:r>
      <w:r>
        <w:rPr>
          <w:sz w:val="20"/>
          <w:szCs w:val="20"/>
          <w:vertAlign w:val="subscript"/>
        </w:rPr>
        <w:t>IntraSearchP</w:t>
      </w:r>
      <w:r>
        <w:rPr>
          <w:rFonts w:hint="eastAsia"/>
          <w:sz w:val="20"/>
          <w:szCs w:val="20"/>
          <w:vertAlign w:val="baseline"/>
          <w:lang w:val="en-US" w:eastAsia="zh-CN"/>
        </w:rPr>
        <w:t xml:space="preserve">, and Case#1 entry condition higher than </w:t>
      </w:r>
      <w:r>
        <w:rPr>
          <w:sz w:val="20"/>
          <w:szCs w:val="20"/>
        </w:rPr>
        <w:t>S</w:t>
      </w:r>
      <w:r>
        <w:rPr>
          <w:sz w:val="20"/>
          <w:szCs w:val="20"/>
          <w:vertAlign w:val="subscript"/>
        </w:rPr>
        <w:t>IntraSearchP</w:t>
      </w:r>
      <w:r>
        <w:rPr>
          <w:rFonts w:hint="eastAsia"/>
          <w:sz w:val="20"/>
          <w:szCs w:val="20"/>
          <w:vertAlign w:val="baseline"/>
          <w:lang w:val="en-US" w:eastAsia="zh-CN"/>
        </w:rPr>
        <w:t>, after</w:t>
      </w:r>
      <w:r>
        <w:rPr>
          <w:rFonts w:hint="eastAsia"/>
          <w:sz w:val="20"/>
          <w:szCs w:val="20"/>
          <w:lang w:val="en-US" w:eastAsia="zh-CN"/>
        </w:rPr>
        <w:t xml:space="preserve"> UE entry in Case 3 and the Srelev becomes higher than </w:t>
      </w:r>
      <w:r>
        <w:rPr>
          <w:sz w:val="20"/>
          <w:szCs w:val="20"/>
        </w:rPr>
        <w:t>S</w:t>
      </w:r>
      <w:r>
        <w:rPr>
          <w:sz w:val="20"/>
          <w:szCs w:val="20"/>
          <w:vertAlign w:val="subscript"/>
        </w:rPr>
        <w:t>IntraSearchP</w:t>
      </w:r>
      <w:r>
        <w:rPr>
          <w:rFonts w:hint="eastAsia"/>
          <w:sz w:val="20"/>
          <w:szCs w:val="20"/>
          <w:vertAlign w:val="baseline"/>
          <w:lang w:val="en-US" w:eastAsia="zh-CN"/>
        </w:rPr>
        <w:t xml:space="preserve"> and lower than the entry condition of Case#1, </w:t>
      </w:r>
      <w:r>
        <w:rPr>
          <w:rFonts w:hint="eastAsia"/>
          <w:i w:val="0"/>
          <w:iCs w:val="0"/>
          <w:sz w:val="20"/>
          <w:szCs w:val="20"/>
          <w:vertAlign w:val="baseline"/>
          <w:lang w:val="en-US" w:eastAsia="zh-CN"/>
        </w:rPr>
        <w:t xml:space="preserve">only </w:t>
      </w:r>
      <w:r>
        <w:rPr>
          <w:rFonts w:eastAsia="Malgun Gothic"/>
          <w:i w:val="0"/>
          <w:iCs w:val="0"/>
          <w:color w:val="000000" w:themeColor="text1"/>
          <w:sz w:val="20"/>
          <w:szCs w:val="20"/>
          <w:vertAlign w:val="baseline"/>
          <w:lang w:val="en-US" w:eastAsia="ko-KR"/>
          <w14:textFill>
            <w14:solidFill>
              <w14:schemeClr w14:val="tx1"/>
            </w14:solidFill>
          </w14:textFill>
        </w:rPr>
        <w:t xml:space="preserve">MR serving cell </w:t>
      </w:r>
      <w:r>
        <w:rPr>
          <w:rFonts w:hint="eastAsia" w:eastAsia="宋体"/>
          <w:i w:val="0"/>
          <w:iCs w:val="0"/>
          <w:color w:val="000000" w:themeColor="text1"/>
          <w:sz w:val="20"/>
          <w:szCs w:val="20"/>
          <w:vertAlign w:val="baseline"/>
          <w:lang w:val="en-US" w:eastAsia="zh-CN"/>
          <w14:textFill>
            <w14:solidFill>
              <w14:schemeClr w14:val="tx1"/>
            </w14:solidFill>
          </w14:textFill>
        </w:rPr>
        <w:t xml:space="preserve">relaxed </w:t>
      </w:r>
      <w:r>
        <w:rPr>
          <w:rFonts w:eastAsia="Malgun Gothic"/>
          <w:i w:val="0"/>
          <w:iCs w:val="0"/>
          <w:color w:val="000000" w:themeColor="text1"/>
          <w:sz w:val="20"/>
          <w:szCs w:val="20"/>
          <w:vertAlign w:val="baseline"/>
          <w:lang w:val="en-US" w:eastAsia="ko-KR"/>
          <w14:textFill>
            <w14:solidFill>
              <w14:schemeClr w14:val="tx1"/>
            </w14:solidFill>
          </w14:textFill>
        </w:rPr>
        <w:t>measurement</w:t>
      </w:r>
      <w:r>
        <w:rPr>
          <w:rFonts w:hint="eastAsia" w:eastAsia="宋体"/>
          <w:i w:val="0"/>
          <w:iCs w:val="0"/>
          <w:color w:val="000000" w:themeColor="text1"/>
          <w:sz w:val="20"/>
          <w:szCs w:val="20"/>
          <w:vertAlign w:val="baseline"/>
          <w:lang w:val="en-US" w:eastAsia="zh-CN"/>
          <w14:textFill>
            <w14:solidFill>
              <w14:schemeClr w14:val="tx1"/>
            </w14:solidFill>
          </w14:textFill>
        </w:rPr>
        <w:t xml:space="preserve"> need to be performed, which is Case#2. Hence, Case#2 is a possible case, and its existence depends on network configuration.</w:t>
      </w:r>
    </w:p>
    <w:p w14:paraId="067C5EE0">
      <w:pPr>
        <w:numPr>
          <w:ilvl w:val="0"/>
          <w:numId w:val="0"/>
        </w:numPr>
        <w:spacing w:before="60"/>
        <w:jc w:val="both"/>
        <w:rPr>
          <w:rFonts w:hint="eastAsia" w:eastAsia="宋体"/>
          <w:i w:val="0"/>
          <w:iCs w:val="0"/>
          <w:color w:val="000000" w:themeColor="text1"/>
          <w:sz w:val="20"/>
          <w:szCs w:val="20"/>
          <w:vertAlign w:val="baseline"/>
          <w:lang w:val="en-US" w:eastAsia="zh-CN"/>
          <w14:textFill>
            <w14:solidFill>
              <w14:schemeClr w14:val="tx1"/>
            </w14:solidFill>
          </w14:textFill>
        </w:rPr>
      </w:pPr>
      <w:r>
        <w:rPr>
          <w:rFonts w:hint="eastAsia"/>
          <w:b/>
          <w:bCs/>
          <w:i/>
          <w:iCs/>
          <w:sz w:val="20"/>
          <w:szCs w:val="20"/>
          <w:lang w:val="en-US" w:eastAsia="zh-CN"/>
        </w:rPr>
        <w:t>Proposal 1: Case#2 is a possible case, its existence depends on network configuration.</w:t>
      </w:r>
    </w:p>
    <w:p w14:paraId="5BA57B2B">
      <w:pPr>
        <w:rPr>
          <w:rFonts w:hint="default" w:eastAsia="等线"/>
          <w:color w:val="000000"/>
          <w:sz w:val="21"/>
          <w:szCs w:val="21"/>
          <w:lang w:val="en-US" w:eastAsia="zh-CN"/>
        </w:rPr>
      </w:pPr>
    </w:p>
    <w:p w14:paraId="0A9EE57F">
      <w:pPr>
        <w:spacing w:after="180"/>
        <w:rPr>
          <w:rFonts w:eastAsia="宋体"/>
          <w:b/>
          <w:i/>
          <w:iCs/>
          <w:color w:val="000000"/>
          <w:sz w:val="20"/>
          <w:szCs w:val="20"/>
          <w:u w:val="single"/>
          <w:lang w:val="en-GB" w:eastAsia="ko-KR"/>
        </w:rPr>
      </w:pPr>
      <w:r>
        <w:rPr>
          <w:rFonts w:eastAsia="宋体"/>
          <w:b/>
          <w:i/>
          <w:iCs/>
          <w:color w:val="000000"/>
          <w:sz w:val="20"/>
          <w:szCs w:val="20"/>
          <w:u w:val="single"/>
          <w:lang w:val="en-GB" w:eastAsia="ko-KR"/>
        </w:rPr>
        <w:t>Issue 1-1-2: Threshold for switch between different cases</w:t>
      </w:r>
    </w:p>
    <w:p w14:paraId="2781CF86">
      <w:pPr>
        <w:keepNext w:val="0"/>
        <w:keepLines w:val="0"/>
        <w:pageBreakBefore w:val="0"/>
        <w:widowControl/>
        <w:numPr>
          <w:ilvl w:val="0"/>
          <w:numId w:val="6"/>
        </w:numPr>
        <w:kinsoku/>
        <w:wordWrap/>
        <w:overflowPunct w:val="0"/>
        <w:topLinePunct w:val="0"/>
        <w:autoSpaceDE w:val="0"/>
        <w:autoSpaceDN w:val="0"/>
        <w:bidi w:val="0"/>
        <w:adjustRightInd w:val="0"/>
        <w:snapToGrid/>
        <w:spacing w:after="120"/>
        <w:ind w:left="720" w:hanging="360"/>
        <w:contextualSpacing/>
        <w:jc w:val="both"/>
        <w:textAlignment w:val="baseline"/>
        <w:rPr>
          <w:rFonts w:ascii="Times New Roman" w:hAnsi="Times New Roman" w:eastAsia="微软雅黑"/>
          <w:i/>
          <w:iCs/>
          <w:color w:val="000000"/>
          <w:sz w:val="20"/>
          <w:szCs w:val="20"/>
          <w:lang w:val="en-GB" w:eastAsia="zh-CN"/>
        </w:rPr>
      </w:pPr>
      <w:r>
        <w:rPr>
          <w:rFonts w:ascii="Times New Roman" w:hAnsi="Times New Roman" w:eastAsia="微软雅黑"/>
          <w:i/>
          <w:iCs/>
          <w:color w:val="000000"/>
          <w:sz w:val="20"/>
          <w:szCs w:val="20"/>
          <w:lang w:val="en-GB" w:eastAsia="zh-CN"/>
        </w:rPr>
        <w:t xml:space="preserve">Proposals </w:t>
      </w:r>
    </w:p>
    <w:p w14:paraId="5BAE639A">
      <w:pPr>
        <w:keepNext w:val="0"/>
        <w:keepLines w:val="0"/>
        <w:pageBreakBefore w:val="0"/>
        <w:widowControl/>
        <w:numPr>
          <w:ilvl w:val="1"/>
          <w:numId w:val="7"/>
        </w:numPr>
        <w:kinsoku/>
        <w:wordWrap/>
        <w:overflowPunct/>
        <w:topLinePunct w:val="0"/>
        <w:autoSpaceDE/>
        <w:autoSpaceDN/>
        <w:bidi w:val="0"/>
        <w:adjustRightInd/>
        <w:snapToGrid/>
        <w:spacing w:after="12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P1: Up to RAN2 decision (CMCC)</w:t>
      </w:r>
    </w:p>
    <w:p w14:paraId="75504A92">
      <w:pPr>
        <w:keepNext w:val="0"/>
        <w:keepLines w:val="0"/>
        <w:pageBreakBefore w:val="0"/>
        <w:widowControl/>
        <w:numPr>
          <w:ilvl w:val="1"/>
          <w:numId w:val="7"/>
        </w:numPr>
        <w:kinsoku/>
        <w:wordWrap/>
        <w:overflowPunct/>
        <w:topLinePunct w:val="0"/>
        <w:autoSpaceDE/>
        <w:autoSpaceDN/>
        <w:bidi w:val="0"/>
        <w:adjustRightInd/>
        <w:snapToGrid/>
        <w:spacing w:after="12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P2: LR measurement can be used to check the criteria for neighbor cell measurement triggering/relaxation (in case #1). LR measurement result shall be comparable to MR measurement result or shall be equivalent to MR measurement result with certain offset/margin (e.g., LR threshold is MR threshold + offset/margin). (Apple)</w:t>
      </w:r>
    </w:p>
    <w:p w14:paraId="4B7E3674">
      <w:pPr>
        <w:keepNext w:val="0"/>
        <w:keepLines w:val="0"/>
        <w:pageBreakBefore w:val="0"/>
        <w:widowControl/>
        <w:numPr>
          <w:ilvl w:val="1"/>
          <w:numId w:val="7"/>
        </w:numPr>
        <w:kinsoku/>
        <w:wordWrap/>
        <w:overflowPunct/>
        <w:topLinePunct w:val="0"/>
        <w:autoSpaceDE/>
        <w:autoSpaceDN/>
        <w:bidi w:val="0"/>
        <w:adjustRightInd/>
        <w:snapToGrid/>
        <w:spacing w:after="12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P3: (Huawei)</w:t>
      </w:r>
    </w:p>
    <w:p w14:paraId="1A7A4885">
      <w:pPr>
        <w:numPr>
          <w:ilvl w:val="2"/>
          <w:numId w:val="7"/>
        </w:numPr>
        <w:overflowPunct/>
        <w:autoSpaceDE/>
        <w:autoSpaceDN/>
        <w:adjustRightInd/>
        <w:spacing w:after="120"/>
        <w:ind w:left="1956" w:leftChars="0"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For switch from Case #1 to Case #3 based on LR measurement.</w:t>
      </w:r>
    </w:p>
    <w:p w14:paraId="13AB80AF">
      <w:pPr>
        <w:numPr>
          <w:ilvl w:val="3"/>
          <w:numId w:val="7"/>
        </w:numPr>
        <w:tabs>
          <w:tab w:val="left" w:pos="2160"/>
          <w:tab w:val="clear" w:pos="-420"/>
        </w:tabs>
        <w:overflowPunct/>
        <w:autoSpaceDE/>
        <w:autoSpaceDN/>
        <w:adjustRightInd/>
        <w:spacing w:after="120"/>
        <w:ind w:left="2676" w:leftChars="0"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 xml:space="preserve">Option 1: Use existing thresholds for SS-RSRP and SS-RSRQ, and define new thresholds for LP-RSRP and LP-RSRQ </w:t>
      </w:r>
    </w:p>
    <w:p w14:paraId="0072F4BB">
      <w:pPr>
        <w:numPr>
          <w:ilvl w:val="3"/>
          <w:numId w:val="7"/>
        </w:numPr>
        <w:tabs>
          <w:tab w:val="left" w:pos="2160"/>
          <w:tab w:val="clear" w:pos="-420"/>
        </w:tabs>
        <w:overflowPunct/>
        <w:autoSpaceDE/>
        <w:autoSpaceDN/>
        <w:adjustRightInd/>
        <w:spacing w:after="120"/>
        <w:ind w:left="2676" w:leftChars="0"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Option 2: Use existing thresholds for SS-RSRP and SS-RSRQ, and define offsets for LP-RSRP and LP-RSRQ</w:t>
      </w:r>
    </w:p>
    <w:p w14:paraId="49E37DC2">
      <w:pPr>
        <w:numPr>
          <w:ilvl w:val="2"/>
          <w:numId w:val="7"/>
        </w:numPr>
        <w:overflowPunct/>
        <w:autoSpaceDE/>
        <w:autoSpaceDN/>
        <w:adjustRightInd/>
        <w:spacing w:after="120"/>
        <w:ind w:left="1956" w:leftChars="0"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For switch from Case #3 to Case #1 based on LR or both LR and MR measurements.</w:t>
      </w:r>
    </w:p>
    <w:p w14:paraId="64C56686">
      <w:pPr>
        <w:numPr>
          <w:ilvl w:val="3"/>
          <w:numId w:val="7"/>
        </w:numPr>
        <w:tabs>
          <w:tab w:val="left" w:pos="2160"/>
          <w:tab w:val="clear" w:pos="-420"/>
        </w:tabs>
        <w:overflowPunct/>
        <w:autoSpaceDE/>
        <w:autoSpaceDN/>
        <w:adjustRightInd/>
        <w:spacing w:after="120"/>
        <w:ind w:left="2676" w:leftChars="0"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Option 1: LR measurement only</w:t>
      </w:r>
    </w:p>
    <w:p w14:paraId="58B71C66">
      <w:pPr>
        <w:numPr>
          <w:ilvl w:val="3"/>
          <w:numId w:val="7"/>
        </w:numPr>
        <w:tabs>
          <w:tab w:val="left" w:pos="2160"/>
          <w:tab w:val="clear" w:pos="-420"/>
        </w:tabs>
        <w:overflowPunct/>
        <w:autoSpaceDE/>
        <w:autoSpaceDN/>
        <w:adjustRightInd/>
        <w:spacing w:after="120"/>
        <w:ind w:left="2676" w:leftChars="0"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Option 2: both LR and MR measurements, and UE stops neighbor cell measurement when both measurements are below their corresponding thresholds</w:t>
      </w:r>
    </w:p>
    <w:p w14:paraId="6065687E">
      <w:pPr>
        <w:keepNext w:val="0"/>
        <w:keepLines w:val="0"/>
        <w:pageBreakBefore w:val="0"/>
        <w:widowControl/>
        <w:numPr>
          <w:ilvl w:val="1"/>
          <w:numId w:val="7"/>
        </w:numPr>
        <w:kinsoku/>
        <w:wordWrap/>
        <w:overflowPunct/>
        <w:topLinePunct w:val="0"/>
        <w:autoSpaceDE/>
        <w:autoSpaceDN/>
        <w:bidi w:val="0"/>
        <w:adjustRightInd/>
        <w:snapToGrid/>
        <w:spacing w:after="12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P4: Need to discuss whether case 2 will be considered or not first (LG)</w:t>
      </w:r>
    </w:p>
    <w:p w14:paraId="72BB73F4">
      <w:pPr>
        <w:keepNext w:val="0"/>
        <w:keepLines w:val="0"/>
        <w:pageBreakBefore w:val="0"/>
        <w:widowControl/>
        <w:numPr>
          <w:ilvl w:val="1"/>
          <w:numId w:val="7"/>
        </w:numPr>
        <w:kinsoku/>
        <w:wordWrap/>
        <w:overflowPunct/>
        <w:topLinePunct w:val="0"/>
        <w:autoSpaceDE/>
        <w:autoSpaceDN/>
        <w:bidi w:val="0"/>
        <w:adjustRightInd/>
        <w:snapToGrid/>
        <w:spacing w:after="12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P5: New LP-based threshold(s) based on LP-RSRP or LP-RSRQ used for switch into case 1 from other cases or exit from case 1 to other cases are needed (ZTE vivo)</w:t>
      </w:r>
    </w:p>
    <w:p w14:paraId="08CC774D">
      <w:pPr>
        <w:spacing w:after="180"/>
        <w:rPr>
          <w:rFonts w:eastAsia="等线"/>
          <w:i/>
          <w:iCs/>
          <w:color w:val="000000"/>
          <w:sz w:val="20"/>
          <w:szCs w:val="20"/>
          <w:lang w:val="en-US" w:eastAsia="zh-CN"/>
        </w:rPr>
      </w:pPr>
      <w:r>
        <w:rPr>
          <w:rFonts w:eastAsia="等线"/>
          <w:i/>
          <w:iCs/>
          <w:color w:val="000000"/>
          <w:sz w:val="20"/>
          <w:szCs w:val="20"/>
          <w:lang w:val="en-US" w:eastAsia="zh-CN"/>
        </w:rPr>
        <w:t xml:space="preserve">Recommendations: </w:t>
      </w:r>
    </w:p>
    <w:p w14:paraId="790DF091">
      <w:pPr>
        <w:spacing w:after="180"/>
        <w:rPr>
          <w:rFonts w:eastAsia="宋体"/>
          <w:i/>
          <w:iCs/>
          <w:sz w:val="20"/>
          <w:szCs w:val="20"/>
          <w:lang w:val="en-GB" w:eastAsia="en-US"/>
        </w:rPr>
      </w:pPr>
      <w:r>
        <w:rPr>
          <w:rFonts w:eastAsia="宋体"/>
          <w:i/>
          <w:iCs/>
          <w:sz w:val="20"/>
          <w:szCs w:val="20"/>
          <w:lang w:val="en-GB" w:eastAsia="en-US"/>
        </w:rPr>
        <w:t xml:space="preserve">Check RAN2’s progress on this issue. </w:t>
      </w:r>
    </w:p>
    <w:p w14:paraId="2A4ECDC0">
      <w:pPr>
        <w:spacing w:after="180"/>
        <w:rPr>
          <w:rFonts w:eastAsia="宋体"/>
          <w:i/>
          <w:iCs/>
          <w:sz w:val="20"/>
          <w:szCs w:val="20"/>
          <w:lang w:val="en-GB" w:eastAsia="en-US"/>
        </w:rPr>
      </w:pPr>
      <w:r>
        <w:rPr>
          <w:rFonts w:eastAsia="宋体"/>
          <w:i/>
          <w:iCs/>
          <w:sz w:val="20"/>
          <w:szCs w:val="20"/>
          <w:lang w:val="en-GB" w:eastAsia="en-US"/>
        </w:rPr>
        <w:t xml:space="preserve">Discuss whether new LP-based threshold(s) used for switch into case 1 from other cases or exit from case 1 to other cases are needed. </w:t>
      </w:r>
    </w:p>
    <w:p w14:paraId="0CFE68A1">
      <w:pPr>
        <w:spacing w:after="180"/>
        <w:rPr>
          <w:rFonts w:eastAsia="宋体"/>
          <w:i/>
          <w:iCs/>
          <w:color w:val="000000"/>
          <w:sz w:val="20"/>
          <w:szCs w:val="20"/>
          <w:lang w:val="en-GB" w:eastAsia="en-US"/>
        </w:rPr>
      </w:pPr>
      <w:r>
        <w:rPr>
          <w:rFonts w:eastAsia="宋体"/>
          <w:i/>
          <w:iCs/>
          <w:color w:val="000000"/>
          <w:sz w:val="20"/>
          <w:szCs w:val="20"/>
          <w:lang w:val="en-GB" w:eastAsia="en-US"/>
        </w:rPr>
        <w:t xml:space="preserve">Whether other cases include case 2 or not depends on issue 1-1-1, i.e., whether case 2 will be considered or not. </w:t>
      </w:r>
    </w:p>
    <w:p w14:paraId="4ECBFBE2">
      <w:pPr>
        <w:spacing w:before="60"/>
        <w:jc w:val="both"/>
        <w:rPr>
          <w:rFonts w:hint="eastAsia"/>
          <w:sz w:val="20"/>
          <w:szCs w:val="20"/>
          <w:lang w:val="en-US" w:eastAsia="zh-CN"/>
        </w:rPr>
      </w:pPr>
      <w:r>
        <w:rPr>
          <w:rFonts w:hint="eastAsia"/>
          <w:sz w:val="20"/>
          <w:szCs w:val="20"/>
          <w:lang w:val="en-US" w:eastAsia="zh-CN"/>
        </w:rPr>
        <w:t>Which type of threshold will be used for RRM measurement relaxation and offloading criteria should be decided by RAN2, it has already been under discussion. The current progress is as following: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59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96EB85C">
            <w:pPr>
              <w:rPr>
                <w:rFonts w:hint="eastAsia"/>
                <w:b w:val="0"/>
                <w:bCs w:val="0"/>
                <w:i w:val="0"/>
                <w:iCs w:val="0"/>
                <w:sz w:val="20"/>
                <w:szCs w:val="20"/>
                <w:lang w:val="en-US" w:eastAsia="zh-CN"/>
              </w:rPr>
            </w:pPr>
            <w:r>
              <w:rPr>
                <w:rFonts w:hint="eastAsia"/>
                <w:b w:val="0"/>
                <w:bCs w:val="0"/>
                <w:i w:val="0"/>
                <w:iCs w:val="0"/>
                <w:sz w:val="20"/>
                <w:szCs w:val="20"/>
                <w:highlight w:val="green"/>
                <w:lang w:val="en-US" w:eastAsia="zh-CN"/>
              </w:rPr>
              <w:t>Agreement from R2_127</w:t>
            </w:r>
          </w:p>
          <w:p w14:paraId="4A738AF6">
            <w:pPr>
              <w:pStyle w:val="88"/>
              <w:numPr>
                <w:ilvl w:val="0"/>
                <w:numId w:val="0"/>
              </w:numPr>
              <w:rPr>
                <w:b w:val="0"/>
                <w:bCs w:val="0"/>
                <w:i w:val="0"/>
                <w:iCs w:val="0"/>
                <w:sz w:val="20"/>
                <w:szCs w:val="20"/>
                <w:lang w:eastAsia="zh-CN"/>
              </w:rPr>
            </w:pPr>
            <w:r>
              <w:rPr>
                <w:b w:val="0"/>
                <w:bCs w:val="0"/>
                <w:i w:val="0"/>
                <w:iCs w:val="0"/>
                <w:sz w:val="20"/>
                <w:szCs w:val="20"/>
                <w:lang w:eastAsia="zh-CN"/>
              </w:rPr>
              <w:t>For serving cell measurement offloading (i.e., there is no serving cell measurement by MR):</w:t>
            </w:r>
          </w:p>
          <w:p w14:paraId="0D7D3A69">
            <w:pPr>
              <w:keepNext w:val="0"/>
              <w:keepLines w:val="0"/>
              <w:pageBreakBefore w:val="0"/>
              <w:widowControl/>
              <w:numPr>
                <w:ilvl w:val="0"/>
                <w:numId w:val="6"/>
              </w:numPr>
              <w:kinsoku/>
              <w:wordWrap/>
              <w:overflowPunct w:val="0"/>
              <w:topLinePunct w:val="0"/>
              <w:autoSpaceDE w:val="0"/>
              <w:autoSpaceDN w:val="0"/>
              <w:bidi w:val="0"/>
              <w:adjustRightInd w:val="0"/>
              <w:snapToGrid/>
              <w:spacing w:after="120"/>
              <w:ind w:left="720" w:hanging="360"/>
              <w:contextualSpacing/>
              <w:jc w:val="both"/>
              <w:textAlignment w:val="baseline"/>
              <w:rPr>
                <w:rFonts w:ascii="Times New Roman" w:hAnsi="Times New Roman" w:eastAsia="微软雅黑"/>
                <w:b w:val="0"/>
                <w:bCs w:val="0"/>
                <w:i w:val="0"/>
                <w:iCs w:val="0"/>
                <w:color w:val="000000"/>
                <w:sz w:val="20"/>
                <w:szCs w:val="20"/>
                <w:lang w:val="en-GB" w:eastAsia="zh-CN"/>
              </w:rPr>
            </w:pPr>
            <w:r>
              <w:rPr>
                <w:rFonts w:ascii="Times New Roman" w:hAnsi="Times New Roman" w:eastAsia="微软雅黑"/>
                <w:b w:val="0"/>
                <w:bCs w:val="0"/>
                <w:i w:val="0"/>
                <w:iCs w:val="0"/>
                <w:color w:val="000000"/>
                <w:sz w:val="20"/>
                <w:szCs w:val="20"/>
                <w:lang w:val="en-GB" w:eastAsia="zh-CN"/>
              </w:rPr>
              <w:t xml:space="preserve">The entry conditions for serving cell measurement offloading can be defined as at least MR greater than a certain RSRP threshold, and LR could also be considered. </w:t>
            </w:r>
          </w:p>
          <w:p w14:paraId="111D4E06">
            <w:pPr>
              <w:keepNext w:val="0"/>
              <w:keepLines w:val="0"/>
              <w:pageBreakBefore w:val="0"/>
              <w:widowControl/>
              <w:numPr>
                <w:ilvl w:val="0"/>
                <w:numId w:val="6"/>
              </w:numPr>
              <w:kinsoku/>
              <w:wordWrap/>
              <w:overflowPunct w:val="0"/>
              <w:topLinePunct w:val="0"/>
              <w:autoSpaceDE w:val="0"/>
              <w:autoSpaceDN w:val="0"/>
              <w:bidi w:val="0"/>
              <w:adjustRightInd w:val="0"/>
              <w:snapToGrid/>
              <w:spacing w:after="120"/>
              <w:ind w:left="720" w:hanging="360"/>
              <w:contextualSpacing/>
              <w:jc w:val="both"/>
              <w:textAlignment w:val="baseline"/>
              <w:rPr>
                <w:rFonts w:ascii="Times New Roman" w:hAnsi="Times New Roman" w:eastAsia="微软雅黑"/>
                <w:b w:val="0"/>
                <w:bCs w:val="0"/>
                <w:i w:val="0"/>
                <w:iCs w:val="0"/>
                <w:color w:val="000000"/>
                <w:sz w:val="20"/>
                <w:szCs w:val="20"/>
                <w:lang w:val="en-GB" w:eastAsia="zh-CN"/>
              </w:rPr>
            </w:pPr>
            <w:r>
              <w:rPr>
                <w:rFonts w:ascii="Times New Roman" w:hAnsi="Times New Roman" w:eastAsia="微软雅黑"/>
                <w:b w:val="0"/>
                <w:bCs w:val="0"/>
                <w:i w:val="0"/>
                <w:iCs w:val="0"/>
                <w:color w:val="000000"/>
                <w:sz w:val="20"/>
                <w:szCs w:val="20"/>
                <w:lang w:val="en-GB" w:eastAsia="zh-CN"/>
              </w:rPr>
              <w:t>The exit condition is based on the LR measurement results.</w:t>
            </w:r>
          </w:p>
          <w:p w14:paraId="47BF04A1">
            <w:pPr>
              <w:rPr>
                <w:rFonts w:hint="default"/>
                <w:b w:val="0"/>
                <w:bCs w:val="0"/>
                <w:i w:val="0"/>
                <w:iCs w:val="0"/>
                <w:sz w:val="20"/>
                <w:szCs w:val="20"/>
                <w:highlight w:val="green"/>
                <w:vertAlign w:val="baseline"/>
                <w:lang w:val="en-US" w:eastAsia="zh-CN"/>
              </w:rPr>
            </w:pPr>
            <w:r>
              <w:rPr>
                <w:rFonts w:hint="eastAsia"/>
                <w:b w:val="0"/>
                <w:bCs w:val="0"/>
                <w:i w:val="0"/>
                <w:iCs w:val="0"/>
                <w:sz w:val="20"/>
                <w:szCs w:val="20"/>
                <w:highlight w:val="green"/>
                <w:lang w:val="en-US" w:eastAsia="zh-CN"/>
              </w:rPr>
              <w:t>Agreement from R2_128</w:t>
            </w:r>
          </w:p>
          <w:p w14:paraId="4B5053E2">
            <w:pPr>
              <w:spacing w:before="60"/>
              <w:jc w:val="both"/>
              <w:rPr>
                <w:rFonts w:hint="default"/>
                <w:b w:val="0"/>
                <w:bCs w:val="0"/>
                <w:i w:val="0"/>
                <w:iCs w:val="0"/>
                <w:sz w:val="20"/>
                <w:szCs w:val="20"/>
                <w:vertAlign w:val="baseline"/>
                <w:lang w:val="en-US" w:eastAsia="zh-CN"/>
              </w:rPr>
            </w:pPr>
            <w:r>
              <w:rPr>
                <w:rFonts w:hint="default"/>
                <w:b w:val="0"/>
                <w:bCs w:val="0"/>
                <w:i w:val="0"/>
                <w:iCs w:val="0"/>
                <w:sz w:val="20"/>
                <w:szCs w:val="20"/>
                <w:vertAlign w:val="baseline"/>
                <w:lang w:val="en-US" w:eastAsia="zh-CN"/>
              </w:rPr>
              <w:t xml:space="preserve">The entry condition for serving cell RRM relaxation is at least ‘if serving cell quality measured by MR is higher than relaxation threshold, e.g. RSRP and/or RSRQ’. FFS if LR measurement is needed. </w:t>
            </w:r>
          </w:p>
        </w:tc>
      </w:tr>
    </w:tbl>
    <w:p w14:paraId="70754889">
      <w:pPr>
        <w:spacing w:before="60"/>
        <w:jc w:val="both"/>
        <w:rPr>
          <w:rFonts w:hint="eastAsia"/>
          <w:sz w:val="20"/>
          <w:szCs w:val="20"/>
          <w:lang w:val="en-US" w:eastAsia="zh-CN"/>
        </w:rPr>
      </w:pPr>
      <w:r>
        <w:rPr>
          <w:rFonts w:hint="eastAsia"/>
          <w:sz w:val="20"/>
          <w:szCs w:val="20"/>
          <w:lang w:val="en-US" w:eastAsia="zh-CN"/>
        </w:rPr>
        <w:t xml:space="preserve"> RAN4 should wait for more progress from RAN2.</w:t>
      </w:r>
    </w:p>
    <w:p w14:paraId="38171F6D">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2: RAN2 is responsible for the discussion of which type of threshold will be used for RRM measurement relaxation and offloading criteria.</w:t>
      </w:r>
    </w:p>
    <w:p w14:paraId="23702A07">
      <w:pPr>
        <w:rPr>
          <w:rFonts w:hint="default" w:eastAsia="等线"/>
          <w:color w:val="000000"/>
          <w:sz w:val="21"/>
          <w:szCs w:val="21"/>
          <w:lang w:val="en-US" w:eastAsia="zh-CN"/>
        </w:rPr>
      </w:pPr>
    </w:p>
    <w:p w14:paraId="16B3AFD8">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w:t>
      </w:r>
      <w:r>
        <w:rPr>
          <w:rFonts w:hint="eastAsia"/>
          <w:b/>
          <w:i/>
          <w:iCs/>
          <w:color w:val="000000" w:themeColor="text1"/>
          <w:sz w:val="20"/>
          <w:szCs w:val="20"/>
          <w:u w:val="single"/>
          <w:lang w:val="en-US" w:eastAsia="zh-CN"/>
          <w14:textFill>
            <w14:solidFill>
              <w14:schemeClr w14:val="tx1"/>
            </w14:solidFill>
          </w14:textFill>
        </w:rPr>
        <w:t>3</w:t>
      </w:r>
      <w:r>
        <w:rPr>
          <w:b/>
          <w:i/>
          <w:iCs/>
          <w:color w:val="000000" w:themeColor="text1"/>
          <w:sz w:val="20"/>
          <w:szCs w:val="20"/>
          <w:u w:val="single"/>
          <w:lang w:eastAsia="ko-KR"/>
          <w14:textFill>
            <w14:solidFill>
              <w14:schemeClr w14:val="tx1"/>
            </w14:solidFill>
          </w14:textFill>
        </w:rPr>
        <w:t>: Measurement requirements to be specified for LP-WUR</w:t>
      </w:r>
    </w:p>
    <w:p w14:paraId="6E881FDD">
      <w:pPr>
        <w:spacing w:before="120" w:after="0"/>
        <w:rPr>
          <w:rFonts w:eastAsiaTheme="minorEastAsia"/>
          <w:i/>
          <w:color w:val="000000" w:themeColor="text1"/>
          <w:sz w:val="20"/>
          <w:szCs w:val="20"/>
          <w:lang w:val="en-US" w:eastAsia="zh-CN"/>
          <w14:textFill>
            <w14:solidFill>
              <w14:schemeClr w14:val="tx1"/>
            </w14:solidFill>
          </w14:textFill>
        </w:rPr>
      </w:pPr>
      <w:r>
        <w:rPr>
          <w:rFonts w:eastAsiaTheme="minorEastAsia"/>
          <w:i/>
          <w:color w:val="000000" w:themeColor="text1"/>
          <w:sz w:val="20"/>
          <w:szCs w:val="20"/>
          <w:lang w:val="en-US" w:eastAsia="zh-CN"/>
          <w14:textFill>
            <w14:solidFill>
              <w14:schemeClr w14:val="tx1"/>
            </w14:solidFill>
          </w14:textFill>
        </w:rPr>
        <w:t>Recommendations:</w:t>
      </w:r>
    </w:p>
    <w:p w14:paraId="773B49BB">
      <w:pPr>
        <w:spacing w:before="120" w:after="0"/>
        <w:rPr>
          <w:rFonts w:eastAsiaTheme="minorEastAsia"/>
          <w:i/>
          <w:color w:val="000000" w:themeColor="text1"/>
          <w:sz w:val="20"/>
          <w:szCs w:val="20"/>
          <w:lang w:val="en-US" w:eastAsia="zh-CN"/>
          <w14:textFill>
            <w14:solidFill>
              <w14:schemeClr w14:val="tx1"/>
            </w14:solidFill>
          </w14:textFill>
        </w:rPr>
      </w:pPr>
      <w:r>
        <w:rPr>
          <w:rFonts w:eastAsiaTheme="minorEastAsia"/>
          <w:i/>
          <w:color w:val="000000" w:themeColor="text1"/>
          <w:sz w:val="20"/>
          <w:szCs w:val="20"/>
          <w:lang w:val="en-US" w:eastAsia="zh-CN"/>
          <w14:textFill>
            <w14:solidFill>
              <w14:schemeClr w14:val="tx1"/>
            </w14:solidFill>
          </w14:textFill>
        </w:rPr>
        <w:t>Encourage company further check related RAN1’s agreements.</w:t>
      </w:r>
    </w:p>
    <w:p w14:paraId="2CDB6A25">
      <w:pPr>
        <w:rPr>
          <w:rFonts w:eastAsia="等线"/>
          <w:i/>
          <w:iCs/>
          <w:color w:val="000000"/>
          <w:sz w:val="20"/>
          <w:szCs w:val="20"/>
          <w:lang w:val="en-US"/>
        </w:rPr>
      </w:pPr>
      <w:r>
        <w:rPr>
          <w:rFonts w:hint="eastAsia" w:eastAsia="等线"/>
          <w:i/>
          <w:iCs/>
          <w:color w:val="000000"/>
          <w:sz w:val="20"/>
          <w:szCs w:val="20"/>
          <w:lang w:val="en-US"/>
        </w:rPr>
        <w:t>Background</w:t>
      </w:r>
      <w:r>
        <w:rPr>
          <w:rFonts w:eastAsia="等线"/>
          <w:i/>
          <w:iCs/>
          <w:color w:val="000000"/>
          <w:sz w:val="20"/>
          <w:szCs w:val="20"/>
          <w:lang w:val="en-US"/>
        </w:rPr>
        <w:t xml:space="preserve">: </w:t>
      </w:r>
    </w:p>
    <w:p w14:paraId="5FCD45FF">
      <w:pPr>
        <w:keepNext w:val="0"/>
        <w:keepLines w:val="0"/>
        <w:pageBreakBefore w:val="0"/>
        <w:widowControl/>
        <w:kinsoku/>
        <w:wordWrap/>
        <w:overflowPunct/>
        <w:topLinePunct w:val="0"/>
        <w:autoSpaceDE/>
        <w:autoSpaceDN/>
        <w:bidi w:val="0"/>
        <w:adjustRightInd/>
        <w:snapToGrid w:val="0"/>
        <w:spacing w:after="60"/>
        <w:textAlignment w:val="auto"/>
        <w:rPr>
          <w:b w:val="0"/>
          <w:bCs w:val="0"/>
          <w:i/>
          <w:iCs/>
          <w:color w:val="000000"/>
          <w:sz w:val="20"/>
          <w:szCs w:val="20"/>
          <w:highlight w:val="green"/>
          <w:lang w:val="en-US" w:eastAsia="zh-CN"/>
        </w:rPr>
      </w:pPr>
      <w:r>
        <w:rPr>
          <w:rFonts w:hint="eastAsia"/>
          <w:b w:val="0"/>
          <w:bCs w:val="0"/>
          <w:i/>
          <w:iCs/>
          <w:color w:val="000000"/>
          <w:sz w:val="20"/>
          <w:szCs w:val="20"/>
          <w:highlight w:val="green"/>
          <w:lang w:val="en-US" w:eastAsia="zh-CN"/>
        </w:rPr>
        <w:t>Agreement from</w:t>
      </w:r>
      <w:r>
        <w:rPr>
          <w:b w:val="0"/>
          <w:bCs w:val="0"/>
          <w:i/>
          <w:iCs/>
          <w:color w:val="000000"/>
          <w:sz w:val="20"/>
          <w:szCs w:val="20"/>
          <w:highlight w:val="green"/>
          <w:lang w:val="en-US" w:eastAsia="zh-CN"/>
        </w:rPr>
        <w:t xml:space="preserve"> RAN4</w:t>
      </w:r>
      <w:r>
        <w:rPr>
          <w:rFonts w:hint="eastAsia"/>
          <w:b w:val="0"/>
          <w:bCs w:val="0"/>
          <w:i/>
          <w:iCs/>
          <w:color w:val="000000"/>
          <w:sz w:val="20"/>
          <w:szCs w:val="20"/>
          <w:highlight w:val="green"/>
          <w:lang w:val="en-US" w:eastAsia="zh-CN"/>
        </w:rPr>
        <w:t>#</w:t>
      </w:r>
      <w:r>
        <w:rPr>
          <w:b w:val="0"/>
          <w:bCs w:val="0"/>
          <w:i/>
          <w:iCs/>
          <w:color w:val="000000"/>
          <w:sz w:val="20"/>
          <w:szCs w:val="20"/>
          <w:highlight w:val="green"/>
          <w:lang w:val="en-US" w:eastAsia="zh-CN"/>
        </w:rPr>
        <w:t>110bis</w:t>
      </w:r>
    </w:p>
    <w:p w14:paraId="3FB3B134">
      <w:pPr>
        <w:pStyle w:val="75"/>
        <w:keepNext w:val="0"/>
        <w:keepLines w:val="0"/>
        <w:pageBreakBefore w:val="0"/>
        <w:widowControl/>
        <w:numPr>
          <w:ilvl w:val="0"/>
          <w:numId w:val="7"/>
        </w:numPr>
        <w:kinsoku/>
        <w:wordWrap/>
        <w:overflowPunct/>
        <w:topLinePunct w:val="0"/>
        <w:autoSpaceDE/>
        <w:autoSpaceDN/>
        <w:bidi w:val="0"/>
        <w:adjustRightInd/>
        <w:snapToGrid/>
        <w:spacing w:after="60"/>
        <w:ind w:left="600" w:leftChars="0" w:hanging="363" w:firstLineChars="0"/>
        <w:textAlignment w:val="auto"/>
        <w:rPr>
          <w:i/>
          <w:iCs/>
          <w:color w:val="000000"/>
          <w:sz w:val="20"/>
          <w:szCs w:val="16"/>
        </w:rPr>
      </w:pPr>
      <w:r>
        <w:rPr>
          <w:i/>
          <w:iCs/>
          <w:color w:val="000000"/>
          <w:sz w:val="20"/>
          <w:szCs w:val="16"/>
        </w:rPr>
        <w:t>At Rel-19 LP-WUR WI, for LP-WUR measurement, RAN4 specifies measurement requirements for the following:</w:t>
      </w:r>
    </w:p>
    <w:p w14:paraId="2613E23E">
      <w:pPr>
        <w:pStyle w:val="75"/>
        <w:keepNext w:val="0"/>
        <w:keepLines w:val="0"/>
        <w:pageBreakBefore w:val="0"/>
        <w:widowControl/>
        <w:numPr>
          <w:ilvl w:val="1"/>
          <w:numId w:val="7"/>
        </w:numPr>
        <w:kinsoku/>
        <w:wordWrap/>
        <w:overflowPunct/>
        <w:topLinePunct w:val="0"/>
        <w:autoSpaceDE/>
        <w:autoSpaceDN/>
        <w:bidi w:val="0"/>
        <w:adjustRightInd/>
        <w:snapToGrid/>
        <w:spacing w:after="60"/>
        <w:ind w:left="1236" w:leftChars="0" w:hanging="363" w:firstLineChars="0"/>
        <w:textAlignment w:val="auto"/>
        <w:rPr>
          <w:i/>
          <w:iCs/>
          <w:color w:val="000000"/>
          <w:sz w:val="20"/>
          <w:szCs w:val="16"/>
        </w:rPr>
      </w:pPr>
      <w:r>
        <w:rPr>
          <w:i/>
          <w:iCs/>
          <w:color w:val="000000"/>
          <w:sz w:val="20"/>
          <w:szCs w:val="16"/>
        </w:rPr>
        <w:t>Measurement requirements for LP-WUR serving cell measurement based on LP-SS at Idle/Inactive state</w:t>
      </w:r>
    </w:p>
    <w:p w14:paraId="7E449508">
      <w:pPr>
        <w:pStyle w:val="75"/>
        <w:keepNext w:val="0"/>
        <w:keepLines w:val="0"/>
        <w:pageBreakBefore w:val="0"/>
        <w:widowControl/>
        <w:numPr>
          <w:ilvl w:val="1"/>
          <w:numId w:val="7"/>
        </w:numPr>
        <w:kinsoku/>
        <w:wordWrap/>
        <w:overflowPunct/>
        <w:topLinePunct w:val="0"/>
        <w:autoSpaceDE/>
        <w:autoSpaceDN/>
        <w:bidi w:val="0"/>
        <w:adjustRightInd/>
        <w:snapToGrid/>
        <w:spacing w:after="60"/>
        <w:ind w:left="1236" w:leftChars="0" w:hanging="363" w:firstLineChars="0"/>
        <w:textAlignment w:val="auto"/>
        <w:rPr>
          <w:i/>
          <w:iCs/>
          <w:sz w:val="20"/>
          <w:szCs w:val="16"/>
        </w:rPr>
      </w:pPr>
      <w:r>
        <w:rPr>
          <w:i/>
          <w:iCs/>
          <w:sz w:val="20"/>
          <w:szCs w:val="16"/>
        </w:rPr>
        <w:t>Measurement requirements for LP-WUR serving cell measurement based on existing PSS/SSS at Idle/Inactive state</w:t>
      </w:r>
    </w:p>
    <w:p w14:paraId="337739A6">
      <w:pPr>
        <w:pStyle w:val="75"/>
        <w:keepNext w:val="0"/>
        <w:keepLines w:val="0"/>
        <w:pageBreakBefore w:val="0"/>
        <w:widowControl/>
        <w:numPr>
          <w:ilvl w:val="0"/>
          <w:numId w:val="7"/>
        </w:numPr>
        <w:kinsoku/>
        <w:wordWrap/>
        <w:overflowPunct/>
        <w:topLinePunct w:val="0"/>
        <w:autoSpaceDE/>
        <w:autoSpaceDN/>
        <w:bidi w:val="0"/>
        <w:adjustRightInd/>
        <w:snapToGrid/>
        <w:spacing w:after="60"/>
        <w:ind w:left="600" w:leftChars="0" w:hanging="363" w:firstLineChars="0"/>
        <w:textAlignment w:val="auto"/>
        <w:rPr>
          <w:i/>
          <w:iCs/>
          <w:color w:val="000000"/>
          <w:sz w:val="20"/>
          <w:szCs w:val="16"/>
        </w:rPr>
      </w:pPr>
      <w:r>
        <w:rPr>
          <w:i/>
          <w:iCs/>
          <w:color w:val="000000"/>
          <w:sz w:val="20"/>
          <w:szCs w:val="16"/>
        </w:rPr>
        <w:t>Other related requirements are FFS</w:t>
      </w:r>
    </w:p>
    <w:p w14:paraId="5EC39F94">
      <w:pPr>
        <w:rPr>
          <w:rFonts w:hint="default" w:ascii="Times New Roman" w:hAnsi="Times New Roman" w:eastAsia="宋体"/>
          <w:i/>
          <w:iCs/>
          <w:sz w:val="20"/>
          <w:szCs w:val="20"/>
          <w:lang w:val="en-US" w:eastAsia="zh-CN" w:bidi="ar"/>
        </w:rPr>
      </w:pPr>
      <w:r>
        <w:rPr>
          <w:rFonts w:ascii="Times New Roman" w:hAnsi="Times New Roman" w:eastAsia="Batang"/>
          <w:i/>
          <w:iCs/>
          <w:sz w:val="20"/>
          <w:szCs w:val="20"/>
          <w:highlight w:val="green"/>
          <w:lang w:val="en-GB" w:eastAsia="ko-KR" w:bidi="ar"/>
        </w:rPr>
        <w:t>Agreement</w:t>
      </w:r>
      <w:r>
        <w:rPr>
          <w:rFonts w:hint="eastAsia" w:eastAsia="宋体"/>
          <w:i/>
          <w:iCs/>
          <w:sz w:val="20"/>
          <w:szCs w:val="20"/>
          <w:highlight w:val="green"/>
          <w:lang w:val="en-US" w:eastAsia="zh-CN" w:bidi="ar"/>
        </w:rPr>
        <w:t xml:space="preserve"> from RAN1#118bis</w:t>
      </w:r>
    </w:p>
    <w:p w14:paraId="133DDA88">
      <w:pPr>
        <w:overflowPunct w:val="0"/>
        <w:autoSpaceDE w:val="0"/>
        <w:autoSpaceDN w:val="0"/>
        <w:adjustRightInd w:val="0"/>
        <w:spacing w:after="180"/>
        <w:contextualSpacing/>
        <w:jc w:val="both"/>
        <w:textAlignment w:val="baseline"/>
        <w:rPr>
          <w:rFonts w:ascii="Times New Roman" w:hAnsi="Times New Roman" w:eastAsia="微软雅黑"/>
          <w:i/>
          <w:iCs/>
          <w:sz w:val="20"/>
          <w:szCs w:val="20"/>
          <w:lang w:val="en-GB" w:eastAsia="zh-CN"/>
        </w:rPr>
      </w:pPr>
      <w:r>
        <w:rPr>
          <w:rFonts w:ascii="Times New Roman" w:hAnsi="Times New Roman" w:eastAsia="微软雅黑"/>
          <w:i/>
          <w:iCs/>
          <w:sz w:val="20"/>
          <w:szCs w:val="20"/>
          <w:lang w:val="en-GB" w:eastAsia="zh-CN"/>
        </w:rPr>
        <w:t>Support overlaid OFDM sequence(s) for LP-SS:</w:t>
      </w:r>
    </w:p>
    <w:p w14:paraId="57A6ECC5">
      <w:pPr>
        <w:numPr>
          <w:ilvl w:val="0"/>
          <w:numId w:val="6"/>
        </w:numPr>
        <w:overflowPunct w:val="0"/>
        <w:autoSpaceDE w:val="0"/>
        <w:autoSpaceDN w:val="0"/>
        <w:adjustRightInd w:val="0"/>
        <w:ind w:left="720" w:hanging="360"/>
        <w:contextualSpacing/>
        <w:jc w:val="both"/>
        <w:textAlignment w:val="baseline"/>
        <w:rPr>
          <w:rFonts w:ascii="Times New Roman" w:hAnsi="Times New Roman" w:eastAsia="微软雅黑"/>
          <w:i/>
          <w:iCs/>
          <w:color w:val="000000"/>
          <w:sz w:val="20"/>
          <w:szCs w:val="20"/>
          <w:lang w:val="en-GB" w:eastAsia="zh-CN"/>
        </w:rPr>
      </w:pPr>
      <w:r>
        <w:rPr>
          <w:rFonts w:ascii="Times New Roman" w:hAnsi="Times New Roman" w:eastAsia="微软雅黑"/>
          <w:i/>
          <w:iCs/>
          <w:color w:val="000000"/>
          <w:sz w:val="20"/>
          <w:szCs w:val="20"/>
          <w:lang w:val="en-GB" w:eastAsia="zh-CN"/>
        </w:rPr>
        <w:t>LP-SS reuses the overlaid OFDM sequence(s) specified for LP-WUS. The design on overlaid OFDM sequence(s) specified for LP-WUS doesn’t target for sync and RRM measurement performance based on overlaid OFDM sequence for LP-SS.</w:t>
      </w:r>
    </w:p>
    <w:p w14:paraId="1FDFE9AE">
      <w:pPr>
        <w:numPr>
          <w:ilvl w:val="0"/>
          <w:numId w:val="6"/>
        </w:numPr>
        <w:overflowPunct w:val="0"/>
        <w:autoSpaceDE w:val="0"/>
        <w:autoSpaceDN w:val="0"/>
        <w:adjustRightInd w:val="0"/>
        <w:ind w:left="720" w:hanging="360"/>
        <w:contextualSpacing/>
        <w:jc w:val="both"/>
        <w:textAlignment w:val="baseline"/>
        <w:rPr>
          <w:rFonts w:ascii="Times New Roman" w:hAnsi="Times New Roman" w:eastAsia="微软雅黑"/>
          <w:i/>
          <w:iCs/>
          <w:sz w:val="20"/>
          <w:szCs w:val="20"/>
          <w:lang w:val="en-GB" w:eastAsia="zh-CN"/>
        </w:rPr>
      </w:pPr>
      <w:r>
        <w:rPr>
          <w:rFonts w:ascii="Times New Roman" w:hAnsi="Times New Roman" w:eastAsia="微软雅黑"/>
          <w:i/>
          <w:iCs/>
          <w:sz w:val="20"/>
          <w:szCs w:val="20"/>
          <w:lang w:val="en-GB" w:eastAsia="zh-CN"/>
        </w:rPr>
        <w:t>Whether to transmit LP-SS by using a specified overlaid OFDM sequence is configurable.</w:t>
      </w:r>
    </w:p>
    <w:p w14:paraId="37CF39C4">
      <w:pPr>
        <w:numPr>
          <w:ilvl w:val="1"/>
          <w:numId w:val="6"/>
        </w:numPr>
        <w:overflowPunct w:val="0"/>
        <w:autoSpaceDE w:val="0"/>
        <w:autoSpaceDN w:val="0"/>
        <w:adjustRightInd w:val="0"/>
        <w:ind w:left="1440" w:hanging="360"/>
        <w:contextualSpacing/>
        <w:jc w:val="both"/>
        <w:textAlignment w:val="baseline"/>
        <w:rPr>
          <w:rFonts w:ascii="Times New Roman" w:hAnsi="Times New Roman" w:eastAsia="微软雅黑"/>
          <w:i/>
          <w:iCs/>
          <w:sz w:val="20"/>
          <w:szCs w:val="20"/>
          <w:lang w:val="en-GB" w:eastAsia="zh-CN"/>
        </w:rPr>
      </w:pPr>
      <w:r>
        <w:rPr>
          <w:rFonts w:ascii="Times New Roman" w:hAnsi="Times New Roman" w:eastAsia="微软雅黑"/>
          <w:i/>
          <w:iCs/>
          <w:sz w:val="20"/>
          <w:szCs w:val="20"/>
          <w:lang w:val="en-GB" w:eastAsia="zh-CN"/>
        </w:rPr>
        <w:t>Applicable at least for OOK-1 and FFS for OOK-4</w:t>
      </w:r>
    </w:p>
    <w:p w14:paraId="2484881A">
      <w:pPr>
        <w:numPr>
          <w:ilvl w:val="0"/>
          <w:numId w:val="6"/>
        </w:numPr>
        <w:overflowPunct w:val="0"/>
        <w:autoSpaceDE w:val="0"/>
        <w:autoSpaceDN w:val="0"/>
        <w:adjustRightInd w:val="0"/>
        <w:spacing w:after="180"/>
        <w:ind w:left="720" w:hanging="360"/>
        <w:contextualSpacing/>
        <w:jc w:val="both"/>
        <w:textAlignment w:val="baseline"/>
        <w:rPr>
          <w:rFonts w:ascii="Times New Roman" w:hAnsi="Times New Roman" w:eastAsia="微软雅黑"/>
          <w:i/>
          <w:iCs/>
          <w:sz w:val="20"/>
          <w:szCs w:val="20"/>
          <w:lang w:val="en-GB" w:eastAsia="zh-CN"/>
        </w:rPr>
      </w:pPr>
      <w:r>
        <w:rPr>
          <w:rFonts w:ascii="Times New Roman" w:hAnsi="Times New Roman" w:eastAsia="微软雅黑"/>
          <w:i/>
          <w:iCs/>
          <w:sz w:val="20"/>
          <w:szCs w:val="20"/>
          <w:lang w:val="en-GB" w:eastAsia="zh-CN"/>
        </w:rPr>
        <w:t>From RAN1 perspective, it is not intended to introduce new RAN4 requirements specific to overlaid sequences</w:t>
      </w:r>
    </w:p>
    <w:p w14:paraId="5EDD87B1">
      <w:pPr>
        <w:spacing w:before="60"/>
        <w:jc w:val="both"/>
        <w:rPr>
          <w:rFonts w:hint="eastAsia"/>
          <w:sz w:val="20"/>
          <w:szCs w:val="20"/>
          <w:lang w:val="en-US" w:eastAsia="zh-CN"/>
        </w:rPr>
      </w:pPr>
      <w:r>
        <w:rPr>
          <w:rFonts w:hint="eastAsia"/>
          <w:sz w:val="20"/>
          <w:szCs w:val="20"/>
          <w:lang w:val="en-US" w:eastAsia="zh-CN"/>
        </w:rPr>
        <w:t>RAN1 agreed that overlaid OFDM sequence over LP-SS is supported, but RAN4 requirements are not intended to be introduced. Therefore, RAN4 can only focus on the measurement requirement specification of following two cases:</w:t>
      </w:r>
    </w:p>
    <w:p w14:paraId="384F916F">
      <w:pPr>
        <w:numPr>
          <w:ilvl w:val="0"/>
          <w:numId w:val="8"/>
        </w:numPr>
        <w:spacing w:before="60"/>
        <w:ind w:left="420" w:leftChars="0" w:hanging="420" w:firstLineChars="0"/>
        <w:jc w:val="both"/>
        <w:rPr>
          <w:rFonts w:hint="default"/>
          <w:sz w:val="20"/>
          <w:szCs w:val="20"/>
          <w:lang w:val="en-US" w:eastAsia="zh-CN"/>
        </w:rPr>
      </w:pPr>
      <w:r>
        <w:rPr>
          <w:rFonts w:hint="default"/>
          <w:sz w:val="20"/>
          <w:szCs w:val="20"/>
          <w:lang w:val="en-US" w:eastAsia="zh-CN"/>
        </w:rPr>
        <w:t>Measurement requirements for OOK-based LP-WUR serving cell measurement based on LP-SS at Idle/Inactive state</w:t>
      </w:r>
    </w:p>
    <w:p w14:paraId="6A344396">
      <w:pPr>
        <w:numPr>
          <w:ilvl w:val="0"/>
          <w:numId w:val="8"/>
        </w:numPr>
        <w:spacing w:before="60"/>
        <w:ind w:left="420" w:leftChars="0" w:hanging="420" w:firstLineChars="0"/>
        <w:jc w:val="both"/>
        <w:rPr>
          <w:rFonts w:hint="default"/>
          <w:sz w:val="20"/>
          <w:szCs w:val="20"/>
          <w:lang w:val="en-US" w:eastAsia="zh-CN"/>
        </w:rPr>
      </w:pPr>
      <w:r>
        <w:rPr>
          <w:rFonts w:hint="default"/>
          <w:sz w:val="20"/>
          <w:szCs w:val="20"/>
          <w:lang w:val="en-US" w:eastAsia="zh-CN"/>
        </w:rPr>
        <w:t>Measurement requirements for OFDM-based LP-WUR serving cell measurement based on existing PSS/SSS at Idle/Inactive state</w:t>
      </w:r>
    </w:p>
    <w:p w14:paraId="0CB4FCBF">
      <w:pPr>
        <w:numPr>
          <w:ilvl w:val="0"/>
          <w:numId w:val="0"/>
        </w:numPr>
        <w:spacing w:before="60"/>
        <w:jc w:val="both"/>
        <w:rPr>
          <w:rFonts w:hint="eastAsia"/>
          <w:b/>
          <w:bCs/>
          <w:i/>
          <w:iCs/>
          <w:color w:val="000000"/>
          <w:sz w:val="20"/>
          <w:szCs w:val="16"/>
          <w:lang w:val="en-US" w:eastAsia="zh-CN"/>
        </w:rPr>
      </w:pPr>
      <w:r>
        <w:rPr>
          <w:rFonts w:hint="eastAsia"/>
          <w:b/>
          <w:bCs/>
          <w:i/>
          <w:iCs/>
          <w:sz w:val="20"/>
          <w:szCs w:val="20"/>
          <w:lang w:val="en-US" w:eastAsia="zh-CN"/>
        </w:rPr>
        <w:t xml:space="preserve">Proposal 3: </w:t>
      </w:r>
      <w:r>
        <w:rPr>
          <w:b/>
          <w:bCs/>
          <w:i/>
          <w:iCs/>
          <w:color w:val="000000"/>
          <w:sz w:val="20"/>
          <w:szCs w:val="16"/>
        </w:rPr>
        <w:t>RAN4 specifies measurement requirements for the following</w:t>
      </w:r>
      <w:r>
        <w:rPr>
          <w:rFonts w:hint="eastAsia"/>
          <w:b/>
          <w:bCs/>
          <w:i/>
          <w:iCs/>
          <w:color w:val="000000"/>
          <w:sz w:val="20"/>
          <w:szCs w:val="16"/>
          <w:lang w:val="en-US" w:eastAsia="zh-CN"/>
        </w:rPr>
        <w:t xml:space="preserve"> two cases:</w:t>
      </w:r>
    </w:p>
    <w:p w14:paraId="377CBE3F">
      <w:pPr>
        <w:numPr>
          <w:ilvl w:val="0"/>
          <w:numId w:val="8"/>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Measurement requirements for OOK-based LP-WUR serving cell measurement based on LP-SS at Idle/Inactive state</w:t>
      </w:r>
    </w:p>
    <w:p w14:paraId="7DCCB136">
      <w:pPr>
        <w:numPr>
          <w:ilvl w:val="0"/>
          <w:numId w:val="8"/>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Measurement requirements for OFDM-based LP-WUR serving cell measurement based on existing PSS/SSS at Idle/Inactive state</w:t>
      </w:r>
    </w:p>
    <w:p w14:paraId="4648F666">
      <w:pPr>
        <w:rPr>
          <w:rFonts w:hint="default"/>
          <w:b/>
          <w:color w:val="000000" w:themeColor="text1"/>
          <w:u w:val="single"/>
          <w:lang w:val="en-US" w:eastAsia="zh-CN"/>
          <w14:textFill>
            <w14:solidFill>
              <w14:schemeClr w14:val="tx1"/>
            </w14:solidFill>
          </w14:textFill>
        </w:rPr>
      </w:pPr>
    </w:p>
    <w:p w14:paraId="467AE1CA">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1-1-7: On jointly consideration on Criteria (entry/exit conditions) for </w:t>
      </w:r>
      <w:r>
        <w:rPr>
          <w:b/>
          <w:i/>
          <w:iCs/>
          <w:color w:val="000000" w:themeColor="text1"/>
          <w:sz w:val="20"/>
          <w:szCs w:val="20"/>
          <w:u w:val="single"/>
          <w:lang w:eastAsia="zh-CN"/>
          <w14:textFill>
            <w14:solidFill>
              <w14:schemeClr w14:val="tx1"/>
            </w14:solidFill>
          </w14:textFill>
        </w:rPr>
        <w:t>fully offl</w:t>
      </w:r>
      <w:r>
        <w:rPr>
          <w:rFonts w:hint="eastAsia"/>
          <w:b/>
          <w:i/>
          <w:iCs/>
          <w:color w:val="000000" w:themeColor="text1"/>
          <w:sz w:val="20"/>
          <w:szCs w:val="20"/>
          <w:u w:val="single"/>
          <w:lang w:val="en-US" w:eastAsia="zh-CN"/>
          <w14:textFill>
            <w14:solidFill>
              <w14:schemeClr w14:val="tx1"/>
            </w14:solidFill>
          </w14:textFill>
        </w:rPr>
        <w:t>oa</w:t>
      </w:r>
      <w:r>
        <w:rPr>
          <w:b/>
          <w:i/>
          <w:iCs/>
          <w:color w:val="000000" w:themeColor="text1"/>
          <w:sz w:val="20"/>
          <w:szCs w:val="20"/>
          <w:u w:val="single"/>
          <w:lang w:eastAsia="zh-CN"/>
          <w14:textFill>
            <w14:solidFill>
              <w14:schemeClr w14:val="tx1"/>
            </w14:solidFill>
          </w14:textFill>
        </w:rPr>
        <w:t>ding</w:t>
      </w:r>
      <w:r>
        <w:rPr>
          <w:b/>
          <w:i/>
          <w:iCs/>
          <w:color w:val="000000" w:themeColor="text1"/>
          <w:sz w:val="20"/>
          <w:szCs w:val="20"/>
          <w:u w:val="single"/>
          <w:lang w:eastAsia="ko-KR"/>
          <w14:textFill>
            <w14:solidFill>
              <w14:schemeClr w14:val="tx1"/>
            </w14:solidFill>
          </w14:textFill>
        </w:rPr>
        <w:t xml:space="preserve">/MR RRM measurement relaxation and LP-WUS monitoring  </w:t>
      </w:r>
    </w:p>
    <w:p w14:paraId="7334EC7A">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50610C51">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P1-1: Define s</w:t>
      </w:r>
      <w:r>
        <w:rPr>
          <w:i/>
          <w:iCs/>
          <w:sz w:val="20"/>
          <w:szCs w:val="20"/>
        </w:rPr>
        <w:t>ame entry/exit conditions for LP-WUS monitoring and RRM measurement relaxed cases (case 3).</w:t>
      </w:r>
      <w:r>
        <w:rPr>
          <w:rFonts w:eastAsia="宋体"/>
          <w:i/>
          <w:iCs/>
          <w:color w:val="000000" w:themeColor="text1"/>
          <w:sz w:val="20"/>
          <w:szCs w:val="20"/>
          <w:lang w:eastAsia="zh-CN"/>
          <w14:textFill>
            <w14:solidFill>
              <w14:schemeClr w14:val="tx1"/>
            </w14:solidFill>
          </w14:textFill>
        </w:rPr>
        <w:t xml:space="preserve"> (xiaomi LG Apple vivo). </w:t>
      </w:r>
    </w:p>
    <w:p w14:paraId="36224CFA">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P2: T</w:t>
      </w:r>
      <w:r>
        <w:rPr>
          <w:rFonts w:hint="eastAsia"/>
          <w:i/>
          <w:iCs/>
          <w:sz w:val="20"/>
          <w:szCs w:val="20"/>
          <w:lang w:eastAsia="ko-KR"/>
        </w:rPr>
        <w:t>he LR-based LP-WUR measurement threshold can be less than to the LR-based LP-WUS monitoring threshold.</w:t>
      </w:r>
      <w:r>
        <w:rPr>
          <w:rFonts w:eastAsia="宋体"/>
          <w:i/>
          <w:iCs/>
          <w:color w:val="000000" w:themeColor="text1"/>
          <w:sz w:val="20"/>
          <w:szCs w:val="20"/>
          <w:lang w:eastAsia="zh-CN"/>
          <w14:textFill>
            <w14:solidFill>
              <w14:schemeClr w14:val="tx1"/>
            </w14:solidFill>
          </w14:textFill>
        </w:rPr>
        <w:t xml:space="preserve"> (LG)</w:t>
      </w:r>
    </w:p>
    <w:p w14:paraId="5CEFEC95">
      <w:pPr>
        <w:pStyle w:val="75"/>
        <w:numPr>
          <w:ilvl w:val="1"/>
          <w:numId w:val="7"/>
        </w:numPr>
        <w:overflowPunct/>
        <w:autoSpaceDE/>
        <w:autoSpaceDN/>
        <w:adjustRightInd/>
        <w:spacing w:after="120"/>
        <w:ind w:left="1440" w:firstLineChars="0"/>
        <w:textAlignment w:val="auto"/>
        <w:rPr>
          <w:i/>
          <w:iCs/>
          <w:sz w:val="20"/>
          <w:szCs w:val="20"/>
        </w:rPr>
      </w:pPr>
      <w:r>
        <w:rPr>
          <w:i/>
          <w:iCs/>
          <w:sz w:val="20"/>
          <w:szCs w:val="20"/>
        </w:rPr>
        <w:t>P3: RAN4 to suggest RAN2 to define same entry/exit condition for LP-WUS monitoring, serving cell RRM measurement offloading and MR RRM measurement relaxation. (Huawei)</w:t>
      </w:r>
    </w:p>
    <w:p w14:paraId="6235E94A">
      <w:pPr>
        <w:spacing w:before="60"/>
        <w:jc w:val="both"/>
        <w:rPr>
          <w:rFonts w:hint="eastAsia"/>
          <w:sz w:val="20"/>
          <w:szCs w:val="20"/>
          <w:lang w:val="en-US" w:eastAsia="zh-CN"/>
        </w:rPr>
      </w:pPr>
      <w:r>
        <w:rPr>
          <w:rFonts w:hint="eastAsia"/>
          <w:sz w:val="20"/>
          <w:szCs w:val="20"/>
          <w:lang w:val="en-US" w:eastAsia="zh-CN"/>
        </w:rPr>
        <w:t>Based on the latest RAN2 agreement, the summary of entry/exit conditions is: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tblGrid>
      <w:tr w14:paraId="0BF4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0CE24D7B">
            <w:pPr>
              <w:overflowPunct w:val="0"/>
              <w:autoSpaceDE w:val="0"/>
              <w:autoSpaceDN w:val="0"/>
              <w:adjustRightInd w:val="0"/>
              <w:textAlignment w:val="baseline"/>
              <w:rPr>
                <w:rFonts w:eastAsiaTheme="minorEastAsia" w:cstheme="minorBidi"/>
                <w:b/>
                <w:i w:val="0"/>
                <w:iCs w:val="0"/>
                <w:color w:val="000000" w:themeColor="text1"/>
                <w:sz w:val="18"/>
                <w:szCs w:val="18"/>
                <w:lang w:eastAsia="zh-CN"/>
                <w14:textFill>
                  <w14:solidFill>
                    <w14:schemeClr w14:val="tx1"/>
                  </w14:solidFill>
                </w14:textFill>
              </w:rPr>
            </w:pPr>
            <w:r>
              <w:rPr>
                <w:rFonts w:eastAsiaTheme="minorEastAsia" w:cstheme="minorBidi"/>
                <w:b/>
                <w:i w:val="0"/>
                <w:iCs w:val="0"/>
                <w:color w:val="000000" w:themeColor="text1"/>
                <w:sz w:val="18"/>
                <w:szCs w:val="18"/>
                <w:lang w:eastAsia="zh-CN"/>
                <w14:textFill>
                  <w14:solidFill>
                    <w14:schemeClr w14:val="tx1"/>
                  </w14:solidFill>
                </w14:textFill>
              </w:rPr>
              <w:t xml:space="preserve">Case </w:t>
            </w:r>
          </w:p>
        </w:tc>
        <w:tc>
          <w:tcPr>
            <w:tcW w:w="2408" w:type="dxa"/>
          </w:tcPr>
          <w:p w14:paraId="438F93F2">
            <w:pPr>
              <w:overflowPunct w:val="0"/>
              <w:autoSpaceDE w:val="0"/>
              <w:autoSpaceDN w:val="0"/>
              <w:adjustRightInd w:val="0"/>
              <w:textAlignment w:val="baseline"/>
              <w:rPr>
                <w:rFonts w:eastAsiaTheme="minorEastAsia" w:cstheme="minorBidi"/>
                <w:b/>
                <w:i w:val="0"/>
                <w:iCs w:val="0"/>
                <w:color w:val="000000" w:themeColor="text1"/>
                <w:sz w:val="18"/>
                <w:szCs w:val="18"/>
                <w:lang w:eastAsia="zh-CN"/>
                <w14:textFill>
                  <w14:solidFill>
                    <w14:schemeClr w14:val="tx1"/>
                  </w14:solidFill>
                </w14:textFill>
              </w:rPr>
            </w:pPr>
            <w:r>
              <w:rPr>
                <w:rFonts w:eastAsiaTheme="minorEastAsia" w:cstheme="minorBidi"/>
                <w:b/>
                <w:i w:val="0"/>
                <w:iCs w:val="0"/>
                <w:color w:val="000000" w:themeColor="text1"/>
                <w:sz w:val="18"/>
                <w:szCs w:val="18"/>
                <w:lang w:eastAsia="zh-CN"/>
                <w14:textFill>
                  <w14:solidFill>
                    <w14:schemeClr w14:val="tx1"/>
                  </w14:solidFill>
                </w14:textFill>
              </w:rPr>
              <w:t xml:space="preserve">Entry conditions </w:t>
            </w:r>
          </w:p>
        </w:tc>
        <w:tc>
          <w:tcPr>
            <w:tcW w:w="2408" w:type="dxa"/>
          </w:tcPr>
          <w:p w14:paraId="7888582B">
            <w:pPr>
              <w:overflowPunct w:val="0"/>
              <w:autoSpaceDE w:val="0"/>
              <w:autoSpaceDN w:val="0"/>
              <w:adjustRightInd w:val="0"/>
              <w:textAlignment w:val="baseline"/>
              <w:rPr>
                <w:rFonts w:eastAsiaTheme="minorEastAsia" w:cstheme="minorBidi"/>
                <w:b/>
                <w:i w:val="0"/>
                <w:iCs w:val="0"/>
                <w:color w:val="000000" w:themeColor="text1"/>
                <w:sz w:val="18"/>
                <w:szCs w:val="18"/>
                <w:lang w:eastAsia="zh-CN"/>
                <w14:textFill>
                  <w14:solidFill>
                    <w14:schemeClr w14:val="tx1"/>
                  </w14:solidFill>
                </w14:textFill>
              </w:rPr>
            </w:pPr>
            <w:r>
              <w:rPr>
                <w:rFonts w:hint="eastAsia" w:eastAsiaTheme="minorEastAsia" w:cstheme="minorBidi"/>
                <w:b/>
                <w:i w:val="0"/>
                <w:iCs w:val="0"/>
                <w:color w:val="000000" w:themeColor="text1"/>
                <w:sz w:val="18"/>
                <w:szCs w:val="18"/>
                <w:lang w:eastAsia="zh-CN"/>
                <w14:textFill>
                  <w14:solidFill>
                    <w14:schemeClr w14:val="tx1"/>
                  </w14:solidFill>
                </w14:textFill>
              </w:rPr>
              <w:t>E</w:t>
            </w:r>
            <w:r>
              <w:rPr>
                <w:rFonts w:eastAsiaTheme="minorEastAsia" w:cstheme="minorBidi"/>
                <w:b/>
                <w:i w:val="0"/>
                <w:iCs w:val="0"/>
                <w:color w:val="000000" w:themeColor="text1"/>
                <w:sz w:val="18"/>
                <w:szCs w:val="18"/>
                <w:lang w:eastAsia="zh-CN"/>
                <w14:textFill>
                  <w14:solidFill>
                    <w14:schemeClr w14:val="tx1"/>
                  </w14:solidFill>
                </w14:textFill>
              </w:rPr>
              <w:t>xit conditions</w:t>
            </w:r>
          </w:p>
        </w:tc>
      </w:tr>
      <w:tr w14:paraId="7BE1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24949F43">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L</w:t>
            </w:r>
            <w:r>
              <w:rPr>
                <w:rFonts w:eastAsiaTheme="minorEastAsia" w:cstheme="minorBidi"/>
                <w:bCs/>
                <w:i w:val="0"/>
                <w:iCs w:val="0"/>
                <w:color w:val="000000" w:themeColor="text1"/>
                <w:sz w:val="18"/>
                <w:szCs w:val="18"/>
                <w:lang w:eastAsia="zh-CN"/>
                <w14:textFill>
                  <w14:solidFill>
                    <w14:schemeClr w14:val="tx1"/>
                  </w14:solidFill>
                </w14:textFill>
              </w:rPr>
              <w:t xml:space="preserve">P-WUS monitoring </w:t>
            </w:r>
          </w:p>
        </w:tc>
        <w:tc>
          <w:tcPr>
            <w:tcW w:w="2408" w:type="dxa"/>
          </w:tcPr>
          <w:p w14:paraId="08F50C4E">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M</w:t>
            </w:r>
            <w:r>
              <w:rPr>
                <w:rFonts w:eastAsiaTheme="minorEastAsia" w:cstheme="minorBidi"/>
                <w:bCs/>
                <w:i w:val="0"/>
                <w:iCs w:val="0"/>
                <w:color w:val="000000" w:themeColor="text1"/>
                <w:sz w:val="18"/>
                <w:szCs w:val="18"/>
                <w:lang w:eastAsia="zh-CN"/>
                <w14:textFill>
                  <w14:solidFill>
                    <w14:schemeClr w14:val="tx1"/>
                  </w14:solidFill>
                </w14:textFill>
              </w:rPr>
              <w:t xml:space="preserve">R threshold and optional LR threshold </w:t>
            </w:r>
          </w:p>
        </w:tc>
        <w:tc>
          <w:tcPr>
            <w:tcW w:w="2408" w:type="dxa"/>
          </w:tcPr>
          <w:p w14:paraId="2DB90E1F">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eastAsiaTheme="minorEastAsia" w:cstheme="minorBidi"/>
                <w:bCs/>
                <w:i w:val="0"/>
                <w:iCs w:val="0"/>
                <w:color w:val="000000" w:themeColor="text1"/>
                <w:sz w:val="18"/>
                <w:szCs w:val="18"/>
                <w:lang w:eastAsia="zh-CN"/>
                <w14:textFill>
                  <w14:solidFill>
                    <w14:schemeClr w14:val="tx1"/>
                  </w14:solidFill>
                </w14:textFill>
              </w:rPr>
              <w:t xml:space="preserve">LR threshold </w:t>
            </w:r>
          </w:p>
        </w:tc>
      </w:tr>
      <w:tr w14:paraId="76E7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78C0054D">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R</w:t>
            </w:r>
            <w:r>
              <w:rPr>
                <w:rFonts w:eastAsiaTheme="minorEastAsia" w:cstheme="minorBidi"/>
                <w:bCs/>
                <w:i w:val="0"/>
                <w:iCs w:val="0"/>
                <w:color w:val="000000" w:themeColor="text1"/>
                <w:sz w:val="18"/>
                <w:szCs w:val="18"/>
                <w:lang w:eastAsia="zh-CN"/>
                <w14:textFill>
                  <w14:solidFill>
                    <w14:schemeClr w14:val="tx1"/>
                  </w14:solidFill>
                </w14:textFill>
              </w:rPr>
              <w:t>RM measurement fully offloading (Case 1)</w:t>
            </w:r>
          </w:p>
        </w:tc>
        <w:tc>
          <w:tcPr>
            <w:tcW w:w="2408" w:type="dxa"/>
          </w:tcPr>
          <w:p w14:paraId="2B88FAF6">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M</w:t>
            </w:r>
            <w:r>
              <w:rPr>
                <w:rFonts w:eastAsiaTheme="minorEastAsia" w:cstheme="minorBidi"/>
                <w:bCs/>
                <w:i w:val="0"/>
                <w:iCs w:val="0"/>
                <w:color w:val="000000" w:themeColor="text1"/>
                <w:sz w:val="18"/>
                <w:szCs w:val="18"/>
                <w:lang w:eastAsia="zh-CN"/>
                <w14:textFill>
                  <w14:solidFill>
                    <w14:schemeClr w14:val="tx1"/>
                  </w14:solidFill>
                </w14:textFill>
              </w:rPr>
              <w:t>R threshold and optional LR threshold</w:t>
            </w:r>
          </w:p>
        </w:tc>
        <w:tc>
          <w:tcPr>
            <w:tcW w:w="2408" w:type="dxa"/>
          </w:tcPr>
          <w:p w14:paraId="09446A7C">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L</w:t>
            </w:r>
            <w:r>
              <w:rPr>
                <w:rFonts w:eastAsiaTheme="minorEastAsia" w:cstheme="minorBidi"/>
                <w:bCs/>
                <w:i w:val="0"/>
                <w:iCs w:val="0"/>
                <w:color w:val="000000" w:themeColor="text1"/>
                <w:sz w:val="18"/>
                <w:szCs w:val="18"/>
                <w:lang w:eastAsia="zh-CN"/>
                <w14:textFill>
                  <w14:solidFill>
                    <w14:schemeClr w14:val="tx1"/>
                  </w14:solidFill>
                </w14:textFill>
              </w:rPr>
              <w:t xml:space="preserve">R threshold </w:t>
            </w:r>
          </w:p>
        </w:tc>
      </w:tr>
      <w:tr w14:paraId="07FB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69FD9C41">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eastAsiaTheme="minorEastAsia" w:cstheme="minorBidi"/>
                <w:bCs/>
                <w:i w:val="0"/>
                <w:iCs w:val="0"/>
                <w:color w:val="000000" w:themeColor="text1"/>
                <w:sz w:val="18"/>
                <w:szCs w:val="18"/>
                <w:lang w:eastAsia="zh-CN"/>
                <w14:textFill>
                  <w14:solidFill>
                    <w14:schemeClr w14:val="tx1"/>
                  </w14:solidFill>
                </w14:textFill>
              </w:rPr>
              <w:t>RRM measurement relaxation (Case 3)</w:t>
            </w:r>
          </w:p>
        </w:tc>
        <w:tc>
          <w:tcPr>
            <w:tcW w:w="2408" w:type="dxa"/>
          </w:tcPr>
          <w:p w14:paraId="0FF9110F">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M</w:t>
            </w:r>
            <w:r>
              <w:rPr>
                <w:rFonts w:eastAsiaTheme="minorEastAsia" w:cstheme="minorBidi"/>
                <w:bCs/>
                <w:i w:val="0"/>
                <w:iCs w:val="0"/>
                <w:color w:val="000000" w:themeColor="text1"/>
                <w:sz w:val="18"/>
                <w:szCs w:val="18"/>
                <w:lang w:eastAsia="zh-CN"/>
                <w14:textFill>
                  <w14:solidFill>
                    <w14:schemeClr w14:val="tx1"/>
                  </w14:solidFill>
                </w14:textFill>
              </w:rPr>
              <w:t xml:space="preserve">R threshold and </w:t>
            </w:r>
            <w:r>
              <w:rPr>
                <w:rFonts w:hint="eastAsia" w:cstheme="minorBidi"/>
                <w:bCs/>
                <w:i w:val="0"/>
                <w:iCs w:val="0"/>
                <w:color w:val="000000" w:themeColor="text1"/>
                <w:sz w:val="18"/>
                <w:szCs w:val="18"/>
                <w:lang w:val="en-US" w:eastAsia="zh-CN"/>
                <w14:textFill>
                  <w14:solidFill>
                    <w14:schemeClr w14:val="tx1"/>
                  </w14:solidFill>
                </w14:textFill>
              </w:rPr>
              <w:t>FFS</w:t>
            </w:r>
            <w:r>
              <w:rPr>
                <w:rFonts w:eastAsiaTheme="minorEastAsia" w:cstheme="minorBidi"/>
                <w:bCs/>
                <w:i w:val="0"/>
                <w:iCs w:val="0"/>
                <w:color w:val="000000" w:themeColor="text1"/>
                <w:sz w:val="18"/>
                <w:szCs w:val="18"/>
                <w:lang w:eastAsia="zh-CN"/>
                <w14:textFill>
                  <w14:solidFill>
                    <w14:schemeClr w14:val="tx1"/>
                  </w14:solidFill>
                </w14:textFill>
              </w:rPr>
              <w:t xml:space="preserve"> LR threshold</w:t>
            </w:r>
          </w:p>
        </w:tc>
        <w:tc>
          <w:tcPr>
            <w:tcW w:w="2408" w:type="dxa"/>
          </w:tcPr>
          <w:p w14:paraId="68D98790">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eastAsiaTheme="minorEastAsia" w:cstheme="minorBidi"/>
                <w:bCs/>
                <w:i w:val="0"/>
                <w:iCs w:val="0"/>
                <w:color w:val="000000" w:themeColor="text1"/>
                <w:sz w:val="18"/>
                <w:szCs w:val="18"/>
                <w:lang w:eastAsia="zh-CN"/>
                <w14:textFill>
                  <w14:solidFill>
                    <w14:schemeClr w14:val="tx1"/>
                  </w14:solidFill>
                </w14:textFill>
              </w:rPr>
              <w:t>FFS</w:t>
            </w:r>
          </w:p>
        </w:tc>
      </w:tr>
    </w:tbl>
    <w:p w14:paraId="3DCA7FEE">
      <w:pPr>
        <w:spacing w:before="60"/>
        <w:jc w:val="both"/>
        <w:rPr>
          <w:rFonts w:hint="default"/>
          <w:sz w:val="20"/>
          <w:szCs w:val="20"/>
          <w:lang w:val="en-US" w:eastAsia="zh-CN"/>
        </w:rPr>
      </w:pPr>
      <w:r>
        <w:rPr>
          <w:rFonts w:hint="eastAsia"/>
          <w:sz w:val="20"/>
          <w:szCs w:val="20"/>
          <w:lang w:val="en-US" w:eastAsia="zh-CN"/>
        </w:rPr>
        <w:t xml:space="preserve">Currently, the entry/exit condition for LP-WUS monitoring and the entry/exit condition for LP-WUR measurement are discussed separately. However, from the perspective of UE power saving gain, it is meaningless that UE entry the LP-WUS monitoring while performing the measurement by MR. Two conditions should be considered jointly. To guarantee the power saving gain, the LP-WUS monitoring entry/exit threshold shall be equal to or higher than the threshold for </w:t>
      </w:r>
      <w:r>
        <w:rPr>
          <w:rFonts w:eastAsiaTheme="minorEastAsia" w:cstheme="minorBidi"/>
          <w:bCs/>
          <w:i w:val="0"/>
          <w:iCs w:val="0"/>
          <w:color w:val="000000" w:themeColor="text1"/>
          <w:sz w:val="20"/>
          <w:szCs w:val="20"/>
          <w:lang w:eastAsia="zh-CN"/>
          <w14:textFill>
            <w14:solidFill>
              <w14:schemeClr w14:val="tx1"/>
            </w14:solidFill>
          </w14:textFill>
        </w:rPr>
        <w:t>RRM measurement relaxation (Case 3)</w:t>
      </w:r>
      <w:r>
        <w:rPr>
          <w:rFonts w:hint="eastAsia" w:cstheme="minorBidi"/>
          <w:bCs/>
          <w:i w:val="0"/>
          <w:iCs w:val="0"/>
          <w:color w:val="000000" w:themeColor="text1"/>
          <w:sz w:val="20"/>
          <w:szCs w:val="20"/>
          <w:lang w:val="en-US" w:eastAsia="zh-CN"/>
          <w14:textFill>
            <w14:solidFill>
              <w14:schemeClr w14:val="tx1"/>
            </w14:solidFill>
          </w14:textFill>
        </w:rPr>
        <w:t>.</w:t>
      </w:r>
    </w:p>
    <w:p w14:paraId="3D156783">
      <w:pPr>
        <w:numPr>
          <w:ilvl w:val="0"/>
          <w:numId w:val="0"/>
        </w:numPr>
        <w:spacing w:before="60"/>
        <w:jc w:val="both"/>
        <w:rPr>
          <w:rFonts w:hint="eastAsia"/>
          <w:sz w:val="21"/>
          <w:szCs w:val="21"/>
          <w:lang w:val="en-US" w:eastAsia="zh-CN"/>
        </w:rPr>
      </w:pPr>
      <w:r>
        <w:rPr>
          <w:rFonts w:hint="eastAsia"/>
          <w:b/>
          <w:bCs/>
          <w:i/>
          <w:iCs/>
          <w:sz w:val="20"/>
          <w:szCs w:val="20"/>
          <w:lang w:val="en-US" w:eastAsia="zh-CN"/>
        </w:rPr>
        <w:t>Proposal 4: In order to guarantee the power saving gain, the LP-WUS monitoring entry/exit threshold shall be equal to or higher than the threshold for RRM measurement relaxation (Case 3).</w:t>
      </w:r>
    </w:p>
    <w:p w14:paraId="5FFB1AF5">
      <w:pPr>
        <w:rPr>
          <w:rFonts w:hint="default"/>
          <w:b/>
          <w:color w:val="000000" w:themeColor="text1"/>
          <w:u w:val="single"/>
          <w:lang w:val="en-US" w:eastAsia="zh-CN"/>
          <w14:textFill>
            <w14:solidFill>
              <w14:schemeClr w14:val="tx1"/>
            </w14:solidFill>
          </w14:textFill>
        </w:rPr>
      </w:pPr>
    </w:p>
    <w:p w14:paraId="1C388800">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1-1-8: LP-WUR operating carrier frequency</w:t>
      </w:r>
    </w:p>
    <w:p w14:paraId="53A032D3">
      <w:pPr>
        <w:snapToGrid w:val="0"/>
        <w:rPr>
          <w:rFonts w:hint="eastAsia"/>
          <w:bCs/>
          <w:i/>
          <w:iCs/>
          <w:sz w:val="21"/>
          <w:szCs w:val="21"/>
          <w:highlight w:val="yellow"/>
          <w:lang w:val="en-US" w:eastAsia="zh-CN"/>
        </w:rPr>
      </w:pPr>
      <w:r>
        <w:rPr>
          <w:rFonts w:hint="eastAsia"/>
          <w:bCs/>
          <w:i/>
          <w:iCs/>
          <w:sz w:val="21"/>
          <w:szCs w:val="21"/>
          <w:highlight w:val="yellow"/>
          <w:lang w:val="en-US" w:eastAsia="zh-CN"/>
        </w:rPr>
        <w:t>LS from RAN1#118 R1-2407559</w:t>
      </w:r>
    </w:p>
    <w:tbl>
      <w:tblPr>
        <w:tblStyle w:val="21"/>
        <w:tblW w:w="0" w:type="auto"/>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14:paraId="7806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5" w:type="dxa"/>
          </w:tcPr>
          <w:p w14:paraId="59E47B4F">
            <w:pPr>
              <w:numPr>
                <w:ilvl w:val="0"/>
                <w:numId w:val="0"/>
              </w:numPr>
              <w:spacing w:before="60"/>
              <w:jc w:val="both"/>
              <w:rPr>
                <w:rFonts w:hint="default"/>
                <w:i/>
                <w:iCs/>
                <w:sz w:val="20"/>
                <w:szCs w:val="20"/>
                <w:vertAlign w:val="baseline"/>
                <w:lang w:val="en-US" w:eastAsia="zh-CN"/>
              </w:rPr>
            </w:pPr>
            <w:r>
              <w:rPr>
                <w:rFonts w:hint="default"/>
                <w:i/>
                <w:iCs/>
                <w:sz w:val="20"/>
                <w:szCs w:val="20"/>
                <w:vertAlign w:val="baseline"/>
                <w:lang w:val="en-US" w:eastAsia="zh-CN"/>
              </w:rPr>
              <w:t>In RAN1, the common understanding is that UE may not support LP-WUS reception on all the bands supported by the UE.</w:t>
            </w:r>
          </w:p>
          <w:p w14:paraId="2EC1D383">
            <w:pPr>
              <w:numPr>
                <w:ilvl w:val="0"/>
                <w:numId w:val="0"/>
              </w:numPr>
              <w:spacing w:before="60"/>
              <w:jc w:val="both"/>
              <w:rPr>
                <w:rFonts w:hint="default"/>
                <w:i/>
                <w:iCs/>
                <w:sz w:val="20"/>
                <w:szCs w:val="20"/>
                <w:vertAlign w:val="baseline"/>
                <w:lang w:val="en-US" w:eastAsia="zh-CN"/>
              </w:rPr>
            </w:pPr>
            <w:r>
              <w:rPr>
                <w:rFonts w:hint="default"/>
                <w:i/>
                <w:iCs/>
                <w:sz w:val="20"/>
                <w:szCs w:val="20"/>
                <w:vertAlign w:val="baseline"/>
                <w:lang w:val="en-US" w:eastAsia="zh-CN"/>
              </w:rPr>
              <w:t>RAN1 respectfully asks RAN2 and RAN4 to check if there is any issue and specification support needed for IDLE/INACTIVE UEs.</w:t>
            </w:r>
          </w:p>
          <w:p w14:paraId="0DE88BF0">
            <w:pPr>
              <w:spacing w:after="120"/>
              <w:ind w:left="1985" w:hanging="1985"/>
              <w:rPr>
                <w:rFonts w:ascii="Arial" w:hAnsi="Arial" w:cs="Arial"/>
                <w:b/>
                <w:i/>
                <w:iCs/>
                <w:sz w:val="20"/>
                <w:szCs w:val="20"/>
              </w:rPr>
            </w:pPr>
            <w:r>
              <w:rPr>
                <w:rFonts w:ascii="Arial" w:hAnsi="Arial" w:cs="Arial"/>
                <w:b/>
                <w:i/>
                <w:iCs/>
                <w:sz w:val="20"/>
                <w:szCs w:val="20"/>
              </w:rPr>
              <w:t>To RAN2 and RAN4:</w:t>
            </w:r>
          </w:p>
          <w:p w14:paraId="3CCA3F5F">
            <w:pPr>
              <w:spacing w:after="120"/>
              <w:ind w:left="993" w:hanging="993"/>
              <w:rPr>
                <w:rFonts w:hint="default"/>
                <w:sz w:val="21"/>
                <w:szCs w:val="21"/>
                <w:vertAlign w:val="baseline"/>
                <w:lang w:val="en-US" w:eastAsia="zh-CN"/>
              </w:rPr>
            </w:pPr>
            <w:r>
              <w:rPr>
                <w:rFonts w:ascii="Arial" w:hAnsi="Arial" w:cs="Arial"/>
                <w:b/>
                <w:i/>
                <w:iCs/>
                <w:sz w:val="20"/>
                <w:szCs w:val="20"/>
              </w:rPr>
              <w:t xml:space="preserve">ACTION: </w:t>
            </w:r>
            <w:r>
              <w:rPr>
                <w:rFonts w:ascii="Arial" w:hAnsi="Arial" w:cs="Arial"/>
                <w:b/>
                <w:i/>
                <w:iCs/>
                <w:sz w:val="20"/>
                <w:szCs w:val="20"/>
              </w:rPr>
              <w:tab/>
            </w:r>
            <w:r>
              <w:rPr>
                <w:rFonts w:ascii="Arial" w:hAnsi="Arial" w:cs="Arial"/>
                <w:i/>
                <w:iCs/>
                <w:sz w:val="20"/>
                <w:szCs w:val="20"/>
              </w:rPr>
              <w:t>RAN1 respectfully asks RAN2 and RAN4 to check if there is any issue and specification support needed for IDLE/INACTIVE UEs.</w:t>
            </w:r>
          </w:p>
        </w:tc>
      </w:tr>
    </w:tbl>
    <w:p w14:paraId="5BCCE5AD">
      <w:pPr>
        <w:numPr>
          <w:ilvl w:val="0"/>
          <w:numId w:val="0"/>
        </w:numPr>
        <w:spacing w:before="60"/>
        <w:jc w:val="both"/>
        <w:rPr>
          <w:rFonts w:hint="default"/>
          <w:sz w:val="20"/>
          <w:szCs w:val="20"/>
          <w:lang w:val="en-US" w:eastAsia="zh-CN"/>
        </w:rPr>
      </w:pPr>
      <w:r>
        <w:rPr>
          <w:rFonts w:hint="eastAsia"/>
          <w:sz w:val="20"/>
          <w:szCs w:val="20"/>
          <w:lang w:val="en-US" w:eastAsia="zh-CN"/>
        </w:rPr>
        <w:t>After the discussion in RAN#106 meeting, the way forward are:</w:t>
      </w:r>
    </w:p>
    <w:p w14:paraId="41FB75B3">
      <w:pPr>
        <w:numPr>
          <w:ilvl w:val="0"/>
          <w:numId w:val="0"/>
        </w:numPr>
        <w:spacing w:before="60"/>
        <w:jc w:val="both"/>
        <w:rPr>
          <w:rFonts w:hint="eastAsia"/>
          <w:i/>
          <w:iCs/>
          <w:sz w:val="20"/>
          <w:szCs w:val="20"/>
          <w:lang w:val="en-US" w:eastAsia="zh-CN"/>
        </w:rPr>
      </w:pPr>
      <w:r>
        <w:rPr>
          <w:rFonts w:hint="eastAsia"/>
          <w:i/>
          <w:iCs/>
          <w:sz w:val="20"/>
          <w:szCs w:val="20"/>
          <w:lang w:val="en-US" w:eastAsia="zh-CN"/>
        </w:rPr>
        <w:t xml:space="preserve">For idle/inactive mode, consider a standardized solution for intra-frequency case (e.g. solution 1, 2, and 3 in RP-242656).  For Rel-19, inter-frequency solutions (e.g. solution 4) will not be considered.     </w:t>
      </w:r>
    </w:p>
    <w:p w14:paraId="0C6D2883">
      <w:pPr>
        <w:numPr>
          <w:ilvl w:val="0"/>
          <w:numId w:val="9"/>
        </w:numPr>
        <w:spacing w:before="60"/>
        <w:ind w:left="420" w:leftChars="0" w:hanging="420" w:firstLineChars="0"/>
        <w:jc w:val="both"/>
        <w:rPr>
          <w:rFonts w:hint="eastAsia"/>
          <w:i/>
          <w:iCs/>
          <w:sz w:val="20"/>
          <w:szCs w:val="20"/>
          <w:lang w:val="en-US" w:eastAsia="zh-CN"/>
        </w:rPr>
      </w:pPr>
      <w:r>
        <w:rPr>
          <w:rFonts w:hint="eastAsia"/>
          <w:i/>
          <w:iCs/>
          <w:sz w:val="20"/>
          <w:szCs w:val="20"/>
          <w:lang w:val="en-US" w:eastAsia="zh-CN"/>
        </w:rPr>
        <w:t>Solution 1: MR is prioritized (via SIBs) to camp on the same band as LR (System information, Paging, RACH on LR band)</w:t>
      </w:r>
    </w:p>
    <w:p w14:paraId="63ABD0FC">
      <w:pPr>
        <w:numPr>
          <w:ilvl w:val="0"/>
          <w:numId w:val="9"/>
        </w:numPr>
        <w:spacing w:before="60"/>
        <w:ind w:left="420" w:leftChars="0" w:hanging="420" w:firstLineChars="0"/>
        <w:jc w:val="both"/>
        <w:rPr>
          <w:rFonts w:hint="eastAsia"/>
          <w:i/>
          <w:iCs/>
          <w:sz w:val="20"/>
          <w:szCs w:val="20"/>
          <w:lang w:val="en-US" w:eastAsia="zh-CN"/>
        </w:rPr>
      </w:pPr>
      <w:r>
        <w:rPr>
          <w:rFonts w:hint="eastAsia"/>
          <w:i/>
          <w:iCs/>
          <w:sz w:val="20"/>
          <w:szCs w:val="20"/>
          <w:lang w:val="en-US" w:eastAsia="zh-CN"/>
        </w:rPr>
        <w:t>Solution 2: MR is prioritized to camp on the same band as LR (System information, Paging on LR band; and RACH on another MR band based on reselection criteria)</w:t>
      </w:r>
    </w:p>
    <w:p w14:paraId="30524AC4">
      <w:pPr>
        <w:numPr>
          <w:ilvl w:val="0"/>
          <w:numId w:val="9"/>
        </w:numPr>
        <w:spacing w:before="60"/>
        <w:ind w:left="420" w:leftChars="0" w:hanging="420" w:firstLineChars="0"/>
        <w:jc w:val="both"/>
        <w:rPr>
          <w:rFonts w:hint="eastAsia"/>
          <w:i/>
          <w:iCs/>
          <w:sz w:val="20"/>
          <w:szCs w:val="20"/>
          <w:lang w:val="en-US" w:eastAsia="zh-CN"/>
        </w:rPr>
      </w:pPr>
      <w:r>
        <w:rPr>
          <w:rFonts w:hint="eastAsia"/>
          <w:i/>
          <w:iCs/>
          <w:sz w:val="20"/>
          <w:szCs w:val="20"/>
          <w:lang w:val="en-US" w:eastAsia="zh-CN"/>
        </w:rPr>
        <w:t>Solution 3:  MR is not prioritized to camp on the same band as LR but can be redirected via dedicated signalling depending on LR band load (up to gNB implementation)</w:t>
      </w:r>
    </w:p>
    <w:p w14:paraId="440A3EDD">
      <w:pPr>
        <w:numPr>
          <w:ilvl w:val="0"/>
          <w:numId w:val="0"/>
        </w:numPr>
        <w:spacing w:before="60"/>
        <w:jc w:val="both"/>
        <w:rPr>
          <w:rFonts w:hint="eastAsia"/>
          <w:i/>
          <w:iCs/>
          <w:sz w:val="20"/>
          <w:szCs w:val="20"/>
          <w:lang w:val="en-US" w:eastAsia="zh-CN"/>
        </w:rPr>
      </w:pPr>
      <w:r>
        <w:rPr>
          <w:rFonts w:hint="eastAsia"/>
          <w:i/>
          <w:iCs/>
          <w:sz w:val="20"/>
          <w:szCs w:val="20"/>
          <w:lang w:val="en-US" w:eastAsia="zh-CN"/>
        </w:rPr>
        <w:t>Detailed discussions and final solution selection is left up to WGs.</w:t>
      </w:r>
    </w:p>
    <w:p w14:paraId="00F24A72">
      <w:pPr>
        <w:numPr>
          <w:ilvl w:val="0"/>
          <w:numId w:val="0"/>
        </w:numPr>
        <w:spacing w:before="60"/>
        <w:jc w:val="both"/>
        <w:rPr>
          <w:rFonts w:hint="eastAsia"/>
          <w:sz w:val="20"/>
          <w:szCs w:val="20"/>
          <w:lang w:val="en-US" w:eastAsia="zh-CN"/>
        </w:rPr>
      </w:pPr>
      <w:r>
        <w:rPr>
          <w:rFonts w:hint="eastAsia"/>
          <w:sz w:val="20"/>
          <w:szCs w:val="20"/>
          <w:lang w:val="en-US" w:eastAsia="zh-CN"/>
        </w:rPr>
        <w:t xml:space="preserve">The expected specification efforts for three candidate solutions are mainly in RAN2. But we also identify that Solution 2 has some RAN4 impacts. </w:t>
      </w:r>
    </w:p>
    <w:p w14:paraId="610C155F">
      <w:pPr>
        <w:numPr>
          <w:ilvl w:val="0"/>
          <w:numId w:val="0"/>
        </w:numPr>
        <w:spacing w:before="60"/>
        <w:jc w:val="both"/>
        <w:rPr>
          <w:rFonts w:hint="default"/>
          <w:sz w:val="20"/>
          <w:szCs w:val="20"/>
          <w:lang w:val="en-US" w:eastAsia="zh-CN"/>
        </w:rPr>
      </w:pPr>
      <w:r>
        <w:rPr>
          <w:rFonts w:hint="eastAsia"/>
          <w:sz w:val="20"/>
          <w:szCs w:val="20"/>
          <w:lang w:val="en-US" w:eastAsia="zh-CN"/>
        </w:rPr>
        <w:t>For Solution 2, after MR receiving the paging on the camped carrier frequency which belongs to LR band, UE shall send RACH on the first rank carrier frequency based on reselection criteria, which means UE need to find the first rank carrier frequency based on cell re-selection measurement. Considering the time duration between paging and RACH shall be as short as possible, how to define the requirement for this evaluation, whether the current cell re-selection requirement can be reused should be further studied.</w:t>
      </w:r>
    </w:p>
    <w:p w14:paraId="382629EA">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5: If solution 2 is agreed, then RAN4 should study how to define the requirement for the cell re-selection evaluation between Paging and RACH.</w:t>
      </w:r>
    </w:p>
    <w:p w14:paraId="073ACDDC">
      <w:pPr>
        <w:rPr>
          <w:rFonts w:hint="default"/>
          <w:b/>
          <w:color w:val="000000" w:themeColor="text1"/>
          <w:u w:val="single"/>
          <w:lang w:val="en-US" w:eastAsia="zh-CN"/>
          <w14:textFill>
            <w14:solidFill>
              <w14:schemeClr w14:val="tx1"/>
            </w14:solidFill>
          </w14:textFill>
        </w:rPr>
      </w:pPr>
    </w:p>
    <w:p w14:paraId="19A179DC">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1-1-9: LP-WUR status at legacy case (not at LP-WUS monitoring case/fully offloading(case 1) case/RRM relaxation (case 3) case)  </w:t>
      </w:r>
    </w:p>
    <w:p w14:paraId="62CCAC3C">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60F8664B">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bCs/>
          <w:i/>
          <w:iCs/>
          <w:sz w:val="20"/>
          <w:szCs w:val="20"/>
          <w:lang w:val="en-US" w:eastAsia="zh-CN"/>
        </w:rPr>
        <w:t xml:space="preserve">P1: </w:t>
      </w:r>
      <w:r>
        <w:rPr>
          <w:rFonts w:hint="eastAsia" w:eastAsia="宋体"/>
          <w:bCs/>
          <w:i/>
          <w:iCs/>
          <w:sz w:val="20"/>
          <w:szCs w:val="20"/>
          <w:lang w:val="en-US" w:eastAsia="zh-CN"/>
        </w:rPr>
        <w:t xml:space="preserve">LR status is ON </w:t>
      </w:r>
      <w:r>
        <w:rPr>
          <w:rFonts w:eastAsia="宋体"/>
          <w:bCs/>
          <w:i/>
          <w:iCs/>
          <w:sz w:val="20"/>
          <w:szCs w:val="20"/>
          <w:lang w:val="en-US" w:eastAsia="zh-CN"/>
        </w:rPr>
        <w:t>(xiaomi)</w:t>
      </w:r>
    </w:p>
    <w:p w14:paraId="347925B0">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P</w:t>
      </w:r>
      <w:r>
        <w:rPr>
          <w:rFonts w:eastAsia="宋体"/>
          <w:i/>
          <w:iCs/>
          <w:color w:val="000000" w:themeColor="text1"/>
          <w:sz w:val="20"/>
          <w:szCs w:val="20"/>
          <w:lang w:eastAsia="zh-CN"/>
          <w14:textFill>
            <w14:solidFill>
              <w14:schemeClr w14:val="tx1"/>
            </w14:solidFill>
          </w14:textFill>
        </w:rPr>
        <w:t xml:space="preserve">2: </w:t>
      </w:r>
      <w:r>
        <w:rPr>
          <w:rFonts w:hint="eastAsia" w:eastAsia="宋体"/>
          <w:i/>
          <w:iCs/>
          <w:color w:val="000000" w:themeColor="text1"/>
          <w:sz w:val="20"/>
          <w:szCs w:val="20"/>
          <w:lang w:eastAsia="zh-CN"/>
          <w14:textFill>
            <w14:solidFill>
              <w14:schemeClr w14:val="tx1"/>
            </w14:solidFill>
          </w14:textFill>
        </w:rPr>
        <w:t>LP-WUR can be ON or OFF for serving cell measurement. If the threshold for LP-WUS monitoring and LP-WUR RRM measurement are same the LP-WUR can be OFF, else if the threshold for LP-WUS monitoring is higher than for the LP-WUR RRM measurement the LP-WUR can be ON.</w:t>
      </w:r>
      <w:r>
        <w:rPr>
          <w:rFonts w:eastAsia="宋体"/>
          <w:i/>
          <w:iCs/>
          <w:color w:val="000000" w:themeColor="text1"/>
          <w:sz w:val="20"/>
          <w:szCs w:val="20"/>
          <w:lang w:eastAsia="zh-CN"/>
          <w14:textFill>
            <w14:solidFill>
              <w14:schemeClr w14:val="tx1"/>
            </w14:solidFill>
          </w14:textFill>
        </w:rPr>
        <w:t xml:space="preserve"> (LG)</w:t>
      </w:r>
    </w:p>
    <w:p w14:paraId="26A78DA2">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P3-1: </w:t>
      </w:r>
      <w:r>
        <w:rPr>
          <w:rFonts w:hint="eastAsia" w:eastAsia="宋体"/>
          <w:i/>
          <w:iCs/>
          <w:color w:val="000000" w:themeColor="text1"/>
          <w:sz w:val="20"/>
          <w:szCs w:val="20"/>
          <w:lang w:eastAsia="zh-CN"/>
          <w14:textFill>
            <w14:solidFill>
              <w14:schemeClr w14:val="tx1"/>
            </w14:solidFill>
          </w14:textFill>
        </w:rPr>
        <w:t>LP-WUR is ON for serving cell measurement, but when and how to turn on LR for serving cell measurement is up to UE implementation.</w:t>
      </w:r>
      <w:r>
        <w:rPr>
          <w:rFonts w:eastAsia="宋体"/>
          <w:i/>
          <w:iCs/>
          <w:color w:val="000000" w:themeColor="text1"/>
          <w:sz w:val="20"/>
          <w:szCs w:val="20"/>
          <w:lang w:eastAsia="zh-CN"/>
          <w14:textFill>
            <w14:solidFill>
              <w14:schemeClr w14:val="tx1"/>
            </w14:solidFill>
          </w14:textFill>
        </w:rPr>
        <w:t xml:space="preserve"> (Apple)</w:t>
      </w:r>
    </w:p>
    <w:p w14:paraId="04F13847">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P3-2: When a LP-based threshold is configured, at legacy case LP-WUR needs be “ON” at least some duration early before comparing with a LP-based threshold. (vivo Huawei Ericsson)</w:t>
      </w:r>
    </w:p>
    <w:p w14:paraId="3508A6A7">
      <w:pPr>
        <w:pStyle w:val="75"/>
        <w:numPr>
          <w:ilvl w:val="2"/>
          <w:numId w:val="7"/>
        </w:numPr>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No need</w:t>
      </w:r>
      <w:r>
        <w:rPr>
          <w:rFonts w:hint="eastAsia" w:eastAsia="宋体"/>
          <w:i/>
          <w:iCs/>
          <w:color w:val="000000" w:themeColor="text1"/>
          <w:sz w:val="20"/>
          <w:szCs w:val="20"/>
          <w:lang w:eastAsia="zh-CN"/>
          <w14:textFill>
            <w14:solidFill>
              <w14:schemeClr w14:val="tx1"/>
            </w14:solidFill>
          </w14:textFill>
        </w:rPr>
        <w:t xml:space="preserve"> define</w:t>
      </w:r>
      <w:r>
        <w:rPr>
          <w:rFonts w:eastAsia="宋体"/>
          <w:i/>
          <w:iCs/>
          <w:color w:val="000000" w:themeColor="text1"/>
          <w:sz w:val="20"/>
          <w:szCs w:val="20"/>
          <w:lang w:eastAsia="zh-CN"/>
          <w14:textFill>
            <w14:solidFill>
              <w14:schemeClr w14:val="tx1"/>
            </w14:solidFill>
          </w14:textFill>
        </w:rPr>
        <w:t xml:space="preserve"> any </w:t>
      </w:r>
      <w:r>
        <w:rPr>
          <w:rFonts w:hint="eastAsia" w:eastAsia="宋体"/>
          <w:i/>
          <w:iCs/>
          <w:color w:val="000000" w:themeColor="text1"/>
          <w:sz w:val="20"/>
          <w:szCs w:val="20"/>
          <w:lang w:eastAsia="zh-CN"/>
          <w14:textFill>
            <w14:solidFill>
              <w14:schemeClr w14:val="tx1"/>
            </w14:solidFill>
          </w14:textFill>
        </w:rPr>
        <w:t xml:space="preserve">LR measurement requirements </w:t>
      </w:r>
      <w:r>
        <w:rPr>
          <w:rFonts w:eastAsia="宋体"/>
          <w:i/>
          <w:iCs/>
          <w:color w:val="000000" w:themeColor="text1"/>
          <w:sz w:val="20"/>
          <w:szCs w:val="20"/>
          <w:lang w:eastAsia="zh-CN"/>
          <w14:textFill>
            <w14:solidFill>
              <w14:schemeClr w14:val="tx1"/>
            </w14:solidFill>
          </w14:textFill>
        </w:rPr>
        <w:t>when a UE is at legacy case (vivo Huawei)</w:t>
      </w:r>
    </w:p>
    <w:p w14:paraId="365EF53D">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val="en-US" w:eastAsia="zh-CN"/>
          <w14:textFill>
            <w14:solidFill>
              <w14:schemeClr w14:val="tx1"/>
            </w14:solidFill>
          </w14:textFill>
        </w:rPr>
      </w:pPr>
      <w:r>
        <w:rPr>
          <w:rFonts w:eastAsia="宋体"/>
          <w:i/>
          <w:iCs/>
          <w:color w:val="000000" w:themeColor="text1"/>
          <w:sz w:val="20"/>
          <w:szCs w:val="20"/>
          <w:lang w:val="en-US" w:eastAsia="zh-CN"/>
          <w14:textFill>
            <w14:solidFill>
              <w14:schemeClr w14:val="tx1"/>
            </w14:solidFill>
          </w14:textFill>
        </w:rPr>
        <w:t xml:space="preserve">Recommendations: </w:t>
      </w:r>
    </w:p>
    <w:p w14:paraId="73F3001F">
      <w:pPr>
        <w:pStyle w:val="75"/>
        <w:numPr>
          <w:ilvl w:val="1"/>
          <w:numId w:val="7"/>
        </w:numPr>
        <w:overflowPunct/>
        <w:autoSpaceDE/>
        <w:autoSpaceDN/>
        <w:adjustRightInd/>
        <w:spacing w:after="120"/>
        <w:ind w:left="1440" w:firstLineChars="0"/>
        <w:textAlignment w:val="auto"/>
        <w:rPr>
          <w:rFonts w:eastAsia="宋体"/>
          <w:bCs/>
          <w:i/>
          <w:iCs/>
          <w:sz w:val="20"/>
          <w:szCs w:val="20"/>
          <w:lang w:val="en-US" w:eastAsia="zh-CN"/>
        </w:rPr>
      </w:pPr>
      <w:r>
        <w:rPr>
          <w:rFonts w:eastAsia="宋体"/>
          <w:bCs/>
          <w:i/>
          <w:iCs/>
          <w:sz w:val="20"/>
          <w:szCs w:val="20"/>
          <w:lang w:val="en-US" w:eastAsia="zh-CN"/>
        </w:rPr>
        <w:t>Check the following:</w:t>
      </w:r>
    </w:p>
    <w:p w14:paraId="4C5892BB">
      <w:pPr>
        <w:pStyle w:val="75"/>
        <w:numPr>
          <w:ilvl w:val="2"/>
          <w:numId w:val="7"/>
        </w:numPr>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LP-WUR is ON for serving cell measurement, but when</w:t>
      </w:r>
      <w:r>
        <w:rPr>
          <w:rFonts w:eastAsia="宋体"/>
          <w:i/>
          <w:iCs/>
          <w:color w:val="000000" w:themeColor="text1"/>
          <w:sz w:val="20"/>
          <w:szCs w:val="20"/>
          <w:lang w:eastAsia="zh-CN"/>
          <w14:textFill>
            <w14:solidFill>
              <w14:schemeClr w14:val="tx1"/>
            </w14:solidFill>
          </w14:textFill>
        </w:rPr>
        <w:t>,</w:t>
      </w:r>
      <w:r>
        <w:rPr>
          <w:rFonts w:hint="eastAsia" w:eastAsia="宋体"/>
          <w:i/>
          <w:iCs/>
          <w:color w:val="000000" w:themeColor="text1"/>
          <w:sz w:val="20"/>
          <w:szCs w:val="20"/>
          <w:lang w:eastAsia="zh-CN"/>
          <w14:textFill>
            <w14:solidFill>
              <w14:schemeClr w14:val="tx1"/>
            </w14:solidFill>
          </w14:textFill>
        </w:rPr>
        <w:t xml:space="preserve"> how to turn on</w:t>
      </w:r>
      <w:r>
        <w:rPr>
          <w:rFonts w:eastAsia="宋体"/>
          <w:i/>
          <w:iCs/>
          <w:color w:val="000000" w:themeColor="text1"/>
          <w:sz w:val="20"/>
          <w:szCs w:val="20"/>
          <w:lang w:eastAsia="zh-CN"/>
          <w14:textFill>
            <w14:solidFill>
              <w14:schemeClr w14:val="tx1"/>
            </w14:solidFill>
          </w14:textFill>
        </w:rPr>
        <w:t xml:space="preserve"> </w:t>
      </w:r>
      <w:r>
        <w:rPr>
          <w:rFonts w:hint="eastAsia" w:eastAsia="宋体"/>
          <w:i/>
          <w:iCs/>
          <w:color w:val="000000" w:themeColor="text1"/>
          <w:sz w:val="20"/>
          <w:szCs w:val="20"/>
          <w:lang w:eastAsia="zh-CN"/>
          <w14:textFill>
            <w14:solidFill>
              <w14:schemeClr w14:val="tx1"/>
            </w14:solidFill>
          </w14:textFill>
        </w:rPr>
        <w:t>LR</w:t>
      </w:r>
      <w:r>
        <w:rPr>
          <w:rFonts w:eastAsia="宋体"/>
          <w:i/>
          <w:iCs/>
          <w:color w:val="000000" w:themeColor="text1"/>
          <w:sz w:val="20"/>
          <w:szCs w:val="20"/>
          <w:lang w:eastAsia="zh-CN"/>
          <w14:textFill>
            <w14:solidFill>
              <w14:schemeClr w14:val="tx1"/>
            </w14:solidFill>
          </w14:textFill>
        </w:rPr>
        <w:t xml:space="preserve"> and the duration of “ON”</w:t>
      </w:r>
      <w:r>
        <w:rPr>
          <w:rFonts w:hint="eastAsia" w:eastAsia="宋体"/>
          <w:i/>
          <w:iCs/>
          <w:color w:val="000000" w:themeColor="text1"/>
          <w:sz w:val="20"/>
          <w:szCs w:val="20"/>
          <w:lang w:eastAsia="zh-CN"/>
          <w14:textFill>
            <w14:solidFill>
              <w14:schemeClr w14:val="tx1"/>
            </w14:solidFill>
          </w14:textFill>
        </w:rPr>
        <w:t xml:space="preserve"> for serving cell measurement is up to UE implementation</w:t>
      </w:r>
      <w:r>
        <w:rPr>
          <w:rFonts w:eastAsia="宋体"/>
          <w:i/>
          <w:iCs/>
          <w:color w:val="000000" w:themeColor="text1"/>
          <w:sz w:val="20"/>
          <w:szCs w:val="20"/>
          <w:lang w:eastAsia="zh-CN"/>
          <w14:textFill>
            <w14:solidFill>
              <w14:schemeClr w14:val="tx1"/>
            </w14:solidFill>
          </w14:textFill>
        </w:rPr>
        <w:t>, and no LP-WUR requirement will be applied.</w:t>
      </w:r>
    </w:p>
    <w:p w14:paraId="0CB6499E">
      <w:pPr>
        <w:spacing w:before="60"/>
        <w:jc w:val="both"/>
        <w:rPr>
          <w:rFonts w:hint="eastAsia"/>
          <w:sz w:val="20"/>
          <w:szCs w:val="20"/>
          <w:lang w:val="en-US" w:eastAsia="zh-CN"/>
        </w:rPr>
      </w:pPr>
      <w:r>
        <w:rPr>
          <w:rFonts w:hint="eastAsia"/>
          <w:sz w:val="20"/>
          <w:szCs w:val="20"/>
          <w:lang w:val="en-US" w:eastAsia="zh-CN"/>
        </w:rPr>
        <w:t>Based on the latest RAN2 agreement, the summary of entry/exit conditions is: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tblGrid>
      <w:tr w14:paraId="5F8F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24373DCF">
            <w:pPr>
              <w:overflowPunct w:val="0"/>
              <w:autoSpaceDE w:val="0"/>
              <w:autoSpaceDN w:val="0"/>
              <w:adjustRightInd w:val="0"/>
              <w:textAlignment w:val="baseline"/>
              <w:rPr>
                <w:rFonts w:eastAsiaTheme="minorEastAsia" w:cstheme="minorBidi"/>
                <w:b/>
                <w:i w:val="0"/>
                <w:iCs w:val="0"/>
                <w:color w:val="000000" w:themeColor="text1"/>
                <w:sz w:val="18"/>
                <w:szCs w:val="18"/>
                <w:lang w:eastAsia="zh-CN"/>
                <w14:textFill>
                  <w14:solidFill>
                    <w14:schemeClr w14:val="tx1"/>
                  </w14:solidFill>
                </w14:textFill>
              </w:rPr>
            </w:pPr>
            <w:r>
              <w:rPr>
                <w:rFonts w:eastAsiaTheme="minorEastAsia" w:cstheme="minorBidi"/>
                <w:b/>
                <w:i w:val="0"/>
                <w:iCs w:val="0"/>
                <w:color w:val="000000" w:themeColor="text1"/>
                <w:sz w:val="18"/>
                <w:szCs w:val="18"/>
                <w:lang w:eastAsia="zh-CN"/>
                <w14:textFill>
                  <w14:solidFill>
                    <w14:schemeClr w14:val="tx1"/>
                  </w14:solidFill>
                </w14:textFill>
              </w:rPr>
              <w:t xml:space="preserve">Case </w:t>
            </w:r>
          </w:p>
        </w:tc>
        <w:tc>
          <w:tcPr>
            <w:tcW w:w="2408" w:type="dxa"/>
          </w:tcPr>
          <w:p w14:paraId="0234E597">
            <w:pPr>
              <w:overflowPunct w:val="0"/>
              <w:autoSpaceDE w:val="0"/>
              <w:autoSpaceDN w:val="0"/>
              <w:adjustRightInd w:val="0"/>
              <w:textAlignment w:val="baseline"/>
              <w:rPr>
                <w:rFonts w:eastAsiaTheme="minorEastAsia" w:cstheme="minorBidi"/>
                <w:b/>
                <w:i w:val="0"/>
                <w:iCs w:val="0"/>
                <w:color w:val="000000" w:themeColor="text1"/>
                <w:sz w:val="18"/>
                <w:szCs w:val="18"/>
                <w:lang w:eastAsia="zh-CN"/>
                <w14:textFill>
                  <w14:solidFill>
                    <w14:schemeClr w14:val="tx1"/>
                  </w14:solidFill>
                </w14:textFill>
              </w:rPr>
            </w:pPr>
            <w:r>
              <w:rPr>
                <w:rFonts w:eastAsiaTheme="minorEastAsia" w:cstheme="minorBidi"/>
                <w:b/>
                <w:i w:val="0"/>
                <w:iCs w:val="0"/>
                <w:color w:val="000000" w:themeColor="text1"/>
                <w:sz w:val="18"/>
                <w:szCs w:val="18"/>
                <w:lang w:eastAsia="zh-CN"/>
                <w14:textFill>
                  <w14:solidFill>
                    <w14:schemeClr w14:val="tx1"/>
                  </w14:solidFill>
                </w14:textFill>
              </w:rPr>
              <w:t xml:space="preserve">Entry conditions </w:t>
            </w:r>
          </w:p>
        </w:tc>
        <w:tc>
          <w:tcPr>
            <w:tcW w:w="2408" w:type="dxa"/>
          </w:tcPr>
          <w:p w14:paraId="53CA88F6">
            <w:pPr>
              <w:overflowPunct w:val="0"/>
              <w:autoSpaceDE w:val="0"/>
              <w:autoSpaceDN w:val="0"/>
              <w:adjustRightInd w:val="0"/>
              <w:textAlignment w:val="baseline"/>
              <w:rPr>
                <w:rFonts w:eastAsiaTheme="minorEastAsia" w:cstheme="minorBidi"/>
                <w:b/>
                <w:i w:val="0"/>
                <w:iCs w:val="0"/>
                <w:color w:val="000000" w:themeColor="text1"/>
                <w:sz w:val="18"/>
                <w:szCs w:val="18"/>
                <w:lang w:eastAsia="zh-CN"/>
                <w14:textFill>
                  <w14:solidFill>
                    <w14:schemeClr w14:val="tx1"/>
                  </w14:solidFill>
                </w14:textFill>
              </w:rPr>
            </w:pPr>
            <w:r>
              <w:rPr>
                <w:rFonts w:hint="eastAsia" w:eastAsiaTheme="minorEastAsia" w:cstheme="minorBidi"/>
                <w:b/>
                <w:i w:val="0"/>
                <w:iCs w:val="0"/>
                <w:color w:val="000000" w:themeColor="text1"/>
                <w:sz w:val="18"/>
                <w:szCs w:val="18"/>
                <w:lang w:eastAsia="zh-CN"/>
                <w14:textFill>
                  <w14:solidFill>
                    <w14:schemeClr w14:val="tx1"/>
                  </w14:solidFill>
                </w14:textFill>
              </w:rPr>
              <w:t>E</w:t>
            </w:r>
            <w:r>
              <w:rPr>
                <w:rFonts w:eastAsiaTheme="minorEastAsia" w:cstheme="minorBidi"/>
                <w:b/>
                <w:i w:val="0"/>
                <w:iCs w:val="0"/>
                <w:color w:val="000000" w:themeColor="text1"/>
                <w:sz w:val="18"/>
                <w:szCs w:val="18"/>
                <w:lang w:eastAsia="zh-CN"/>
                <w14:textFill>
                  <w14:solidFill>
                    <w14:schemeClr w14:val="tx1"/>
                  </w14:solidFill>
                </w14:textFill>
              </w:rPr>
              <w:t>xit conditions</w:t>
            </w:r>
          </w:p>
        </w:tc>
      </w:tr>
      <w:tr w14:paraId="1DFD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6A1D4959">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L</w:t>
            </w:r>
            <w:r>
              <w:rPr>
                <w:rFonts w:eastAsiaTheme="minorEastAsia" w:cstheme="minorBidi"/>
                <w:bCs/>
                <w:i w:val="0"/>
                <w:iCs w:val="0"/>
                <w:color w:val="000000" w:themeColor="text1"/>
                <w:sz w:val="18"/>
                <w:szCs w:val="18"/>
                <w:lang w:eastAsia="zh-CN"/>
                <w14:textFill>
                  <w14:solidFill>
                    <w14:schemeClr w14:val="tx1"/>
                  </w14:solidFill>
                </w14:textFill>
              </w:rPr>
              <w:t xml:space="preserve">P-WUS monitoring </w:t>
            </w:r>
          </w:p>
        </w:tc>
        <w:tc>
          <w:tcPr>
            <w:tcW w:w="2408" w:type="dxa"/>
          </w:tcPr>
          <w:p w14:paraId="5FCF10DF">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M</w:t>
            </w:r>
            <w:r>
              <w:rPr>
                <w:rFonts w:eastAsiaTheme="minorEastAsia" w:cstheme="minorBidi"/>
                <w:bCs/>
                <w:i w:val="0"/>
                <w:iCs w:val="0"/>
                <w:color w:val="000000" w:themeColor="text1"/>
                <w:sz w:val="18"/>
                <w:szCs w:val="18"/>
                <w:lang w:eastAsia="zh-CN"/>
                <w14:textFill>
                  <w14:solidFill>
                    <w14:schemeClr w14:val="tx1"/>
                  </w14:solidFill>
                </w14:textFill>
              </w:rPr>
              <w:t xml:space="preserve">R threshold and optional LR threshold </w:t>
            </w:r>
          </w:p>
        </w:tc>
        <w:tc>
          <w:tcPr>
            <w:tcW w:w="2408" w:type="dxa"/>
          </w:tcPr>
          <w:p w14:paraId="52AE3EEF">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eastAsiaTheme="minorEastAsia" w:cstheme="minorBidi"/>
                <w:bCs/>
                <w:i w:val="0"/>
                <w:iCs w:val="0"/>
                <w:color w:val="000000" w:themeColor="text1"/>
                <w:sz w:val="18"/>
                <w:szCs w:val="18"/>
                <w:lang w:eastAsia="zh-CN"/>
                <w14:textFill>
                  <w14:solidFill>
                    <w14:schemeClr w14:val="tx1"/>
                  </w14:solidFill>
                </w14:textFill>
              </w:rPr>
              <w:t xml:space="preserve">LR threshold </w:t>
            </w:r>
          </w:p>
        </w:tc>
      </w:tr>
      <w:tr w14:paraId="6AA9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59FACE98">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R</w:t>
            </w:r>
            <w:r>
              <w:rPr>
                <w:rFonts w:eastAsiaTheme="minorEastAsia" w:cstheme="minorBidi"/>
                <w:bCs/>
                <w:i w:val="0"/>
                <w:iCs w:val="0"/>
                <w:color w:val="000000" w:themeColor="text1"/>
                <w:sz w:val="18"/>
                <w:szCs w:val="18"/>
                <w:lang w:eastAsia="zh-CN"/>
                <w14:textFill>
                  <w14:solidFill>
                    <w14:schemeClr w14:val="tx1"/>
                  </w14:solidFill>
                </w14:textFill>
              </w:rPr>
              <w:t>RM measurement fully offloading (Case 1)</w:t>
            </w:r>
          </w:p>
        </w:tc>
        <w:tc>
          <w:tcPr>
            <w:tcW w:w="2408" w:type="dxa"/>
          </w:tcPr>
          <w:p w14:paraId="000592FF">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M</w:t>
            </w:r>
            <w:r>
              <w:rPr>
                <w:rFonts w:eastAsiaTheme="minorEastAsia" w:cstheme="minorBidi"/>
                <w:bCs/>
                <w:i w:val="0"/>
                <w:iCs w:val="0"/>
                <w:color w:val="000000" w:themeColor="text1"/>
                <w:sz w:val="18"/>
                <w:szCs w:val="18"/>
                <w:lang w:eastAsia="zh-CN"/>
                <w14:textFill>
                  <w14:solidFill>
                    <w14:schemeClr w14:val="tx1"/>
                  </w14:solidFill>
                </w14:textFill>
              </w:rPr>
              <w:t>R threshold and optional LR threshold</w:t>
            </w:r>
          </w:p>
        </w:tc>
        <w:tc>
          <w:tcPr>
            <w:tcW w:w="2408" w:type="dxa"/>
          </w:tcPr>
          <w:p w14:paraId="24FEE775">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L</w:t>
            </w:r>
            <w:r>
              <w:rPr>
                <w:rFonts w:eastAsiaTheme="minorEastAsia" w:cstheme="minorBidi"/>
                <w:bCs/>
                <w:i w:val="0"/>
                <w:iCs w:val="0"/>
                <w:color w:val="000000" w:themeColor="text1"/>
                <w:sz w:val="18"/>
                <w:szCs w:val="18"/>
                <w:lang w:eastAsia="zh-CN"/>
                <w14:textFill>
                  <w14:solidFill>
                    <w14:schemeClr w14:val="tx1"/>
                  </w14:solidFill>
                </w14:textFill>
              </w:rPr>
              <w:t xml:space="preserve">R threshold </w:t>
            </w:r>
          </w:p>
        </w:tc>
      </w:tr>
      <w:tr w14:paraId="7349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78C75901">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eastAsiaTheme="minorEastAsia" w:cstheme="minorBidi"/>
                <w:bCs/>
                <w:i w:val="0"/>
                <w:iCs w:val="0"/>
                <w:color w:val="000000" w:themeColor="text1"/>
                <w:sz w:val="18"/>
                <w:szCs w:val="18"/>
                <w:lang w:eastAsia="zh-CN"/>
                <w14:textFill>
                  <w14:solidFill>
                    <w14:schemeClr w14:val="tx1"/>
                  </w14:solidFill>
                </w14:textFill>
              </w:rPr>
              <w:t>RRM measurement relaxation (Case 3)</w:t>
            </w:r>
          </w:p>
        </w:tc>
        <w:tc>
          <w:tcPr>
            <w:tcW w:w="2408" w:type="dxa"/>
          </w:tcPr>
          <w:p w14:paraId="00F1E3CC">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M</w:t>
            </w:r>
            <w:r>
              <w:rPr>
                <w:rFonts w:eastAsiaTheme="minorEastAsia" w:cstheme="minorBidi"/>
                <w:bCs/>
                <w:i w:val="0"/>
                <w:iCs w:val="0"/>
                <w:color w:val="000000" w:themeColor="text1"/>
                <w:sz w:val="18"/>
                <w:szCs w:val="18"/>
                <w:lang w:eastAsia="zh-CN"/>
                <w14:textFill>
                  <w14:solidFill>
                    <w14:schemeClr w14:val="tx1"/>
                  </w14:solidFill>
                </w14:textFill>
              </w:rPr>
              <w:t xml:space="preserve">R threshold and </w:t>
            </w:r>
            <w:r>
              <w:rPr>
                <w:rFonts w:hint="eastAsia" w:cstheme="minorBidi"/>
                <w:bCs/>
                <w:i w:val="0"/>
                <w:iCs w:val="0"/>
                <w:color w:val="000000" w:themeColor="text1"/>
                <w:sz w:val="18"/>
                <w:szCs w:val="18"/>
                <w:lang w:val="en-US" w:eastAsia="zh-CN"/>
                <w14:textFill>
                  <w14:solidFill>
                    <w14:schemeClr w14:val="tx1"/>
                  </w14:solidFill>
                </w14:textFill>
              </w:rPr>
              <w:t>FFS</w:t>
            </w:r>
            <w:r>
              <w:rPr>
                <w:rFonts w:eastAsiaTheme="minorEastAsia" w:cstheme="minorBidi"/>
                <w:bCs/>
                <w:i w:val="0"/>
                <w:iCs w:val="0"/>
                <w:color w:val="000000" w:themeColor="text1"/>
                <w:sz w:val="18"/>
                <w:szCs w:val="18"/>
                <w:lang w:eastAsia="zh-CN"/>
                <w14:textFill>
                  <w14:solidFill>
                    <w14:schemeClr w14:val="tx1"/>
                  </w14:solidFill>
                </w14:textFill>
              </w:rPr>
              <w:t xml:space="preserve"> LR threshold</w:t>
            </w:r>
          </w:p>
        </w:tc>
        <w:tc>
          <w:tcPr>
            <w:tcW w:w="2408" w:type="dxa"/>
          </w:tcPr>
          <w:p w14:paraId="113FA7BE">
            <w:pPr>
              <w:overflowPunct w:val="0"/>
              <w:autoSpaceDE w:val="0"/>
              <w:autoSpaceDN w:val="0"/>
              <w:adjustRightInd w:val="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eastAsiaTheme="minorEastAsia" w:cstheme="minorBidi"/>
                <w:bCs/>
                <w:i w:val="0"/>
                <w:iCs w:val="0"/>
                <w:color w:val="000000" w:themeColor="text1"/>
                <w:sz w:val="18"/>
                <w:szCs w:val="18"/>
                <w:lang w:eastAsia="zh-CN"/>
                <w14:textFill>
                  <w14:solidFill>
                    <w14:schemeClr w14:val="tx1"/>
                  </w14:solidFill>
                </w14:textFill>
              </w:rPr>
              <w:t>FFS</w:t>
            </w:r>
          </w:p>
        </w:tc>
      </w:tr>
    </w:tbl>
    <w:p w14:paraId="65C5FB7E">
      <w:pPr>
        <w:spacing w:before="60"/>
        <w:jc w:val="both"/>
        <w:rPr>
          <w:rFonts w:hint="eastAsia"/>
          <w:sz w:val="20"/>
          <w:szCs w:val="20"/>
          <w:lang w:val="en-US" w:eastAsia="zh-CN"/>
        </w:rPr>
      </w:pPr>
      <w:r>
        <w:rPr>
          <w:rFonts w:hint="eastAsia"/>
          <w:sz w:val="20"/>
          <w:szCs w:val="20"/>
          <w:lang w:val="en-US" w:eastAsia="zh-CN"/>
        </w:rPr>
        <w:t xml:space="preserve">Based on our understanding, for the entry condition, if both MR threshold and LR threshold is configured, then the LR need to be </w:t>
      </w:r>
      <w:r>
        <w:rPr>
          <w:rFonts w:hint="default"/>
          <w:sz w:val="20"/>
          <w:szCs w:val="20"/>
          <w:lang w:val="en-US" w:eastAsia="zh-CN"/>
        </w:rPr>
        <w:t>‘</w:t>
      </w:r>
      <w:r>
        <w:rPr>
          <w:rFonts w:hint="eastAsia"/>
          <w:sz w:val="20"/>
          <w:szCs w:val="20"/>
          <w:lang w:val="en-US" w:eastAsia="zh-CN"/>
        </w:rPr>
        <w:t>ON</w:t>
      </w:r>
      <w:r>
        <w:rPr>
          <w:rFonts w:hint="default"/>
          <w:sz w:val="20"/>
          <w:szCs w:val="20"/>
          <w:lang w:val="en-US" w:eastAsia="zh-CN"/>
        </w:rPr>
        <w:t>’</w:t>
      </w:r>
      <w:r>
        <w:rPr>
          <w:rFonts w:hint="eastAsia"/>
          <w:sz w:val="20"/>
          <w:szCs w:val="20"/>
          <w:lang w:val="en-US" w:eastAsia="zh-CN"/>
        </w:rPr>
        <w:t xml:space="preserve"> even if UE is in legacy case, the entry condition is fulfilled when the measurement results from MR and LR are higher than the threshold simultaneously.</w:t>
      </w:r>
    </w:p>
    <w:p w14:paraId="76B6B59C">
      <w:pPr>
        <w:spacing w:before="60"/>
        <w:jc w:val="both"/>
        <w:rPr>
          <w:rFonts w:hint="eastAsia"/>
          <w:sz w:val="20"/>
          <w:szCs w:val="20"/>
          <w:lang w:val="en-US" w:eastAsia="zh-CN"/>
        </w:rPr>
      </w:pPr>
      <w:r>
        <w:rPr>
          <w:rFonts w:hint="eastAsia"/>
          <w:sz w:val="20"/>
          <w:szCs w:val="20"/>
          <w:lang w:val="en-US" w:eastAsia="zh-CN"/>
        </w:rPr>
        <w:t>As for when to turn on the LR, we have two potential solutions:</w:t>
      </w:r>
    </w:p>
    <w:p w14:paraId="1CE2F8DF">
      <w:pPr>
        <w:numPr>
          <w:ilvl w:val="0"/>
          <w:numId w:val="10"/>
        </w:numPr>
        <w:spacing w:before="60"/>
        <w:jc w:val="both"/>
        <w:rPr>
          <w:rFonts w:hint="eastAsia"/>
          <w:sz w:val="20"/>
          <w:szCs w:val="20"/>
          <w:lang w:val="en-US" w:eastAsia="zh-CN"/>
        </w:rPr>
      </w:pPr>
      <w:r>
        <w:rPr>
          <w:rFonts w:hint="eastAsia"/>
          <w:sz w:val="20"/>
          <w:szCs w:val="20"/>
          <w:lang w:val="en-US" w:eastAsia="zh-CN"/>
        </w:rPr>
        <w:t>Up to UE implementation. For example, when MR measurement result is near to the MR threshold, UE turn on its LR, or LR is always on. With such UE behavior, we are fine not to introduce requirement for LR measurement at legacy case.</w:t>
      </w:r>
    </w:p>
    <w:p w14:paraId="638BFEB8">
      <w:pPr>
        <w:numPr>
          <w:ilvl w:val="0"/>
          <w:numId w:val="10"/>
        </w:numPr>
        <w:spacing w:before="60"/>
        <w:jc w:val="both"/>
        <w:rPr>
          <w:rFonts w:hint="eastAsia"/>
          <w:sz w:val="20"/>
          <w:szCs w:val="20"/>
          <w:lang w:val="en-US" w:eastAsia="zh-CN"/>
        </w:rPr>
      </w:pPr>
      <w:r>
        <w:rPr>
          <w:rFonts w:hint="eastAsia"/>
          <w:sz w:val="20"/>
          <w:szCs w:val="20"/>
          <w:lang w:val="en-US" w:eastAsia="zh-CN"/>
        </w:rPr>
        <w:t>After MR measurement result is higher than MR threshold, UE turn on its LR. With such UE behavior, the requirement for LR measurement at legacy case should also be defined.</w:t>
      </w:r>
    </w:p>
    <w:p w14:paraId="2D6071D3">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 xml:space="preserve">Proposal 6: If LR-based threshold is configured for entry condition, then the LR need to be </w:t>
      </w:r>
      <w:r>
        <w:rPr>
          <w:rFonts w:hint="default"/>
          <w:b/>
          <w:bCs/>
          <w:i/>
          <w:iCs/>
          <w:sz w:val="20"/>
          <w:szCs w:val="20"/>
          <w:lang w:val="en-US" w:eastAsia="zh-CN"/>
        </w:rPr>
        <w:t>‘</w:t>
      </w:r>
      <w:r>
        <w:rPr>
          <w:rFonts w:hint="eastAsia"/>
          <w:b/>
          <w:bCs/>
          <w:i/>
          <w:iCs/>
          <w:sz w:val="20"/>
          <w:szCs w:val="20"/>
          <w:lang w:val="en-US" w:eastAsia="zh-CN"/>
        </w:rPr>
        <w:t>ON</w:t>
      </w:r>
      <w:r>
        <w:rPr>
          <w:rFonts w:hint="default"/>
          <w:b/>
          <w:bCs/>
          <w:i/>
          <w:iCs/>
          <w:sz w:val="20"/>
          <w:szCs w:val="20"/>
          <w:lang w:val="en-US" w:eastAsia="zh-CN"/>
        </w:rPr>
        <w:t>’</w:t>
      </w:r>
      <w:r>
        <w:rPr>
          <w:rFonts w:hint="eastAsia"/>
          <w:b/>
          <w:bCs/>
          <w:i/>
          <w:iCs/>
          <w:sz w:val="20"/>
          <w:szCs w:val="20"/>
          <w:lang w:val="en-US" w:eastAsia="zh-CN"/>
        </w:rPr>
        <w:t>. The entry condition is fulfilled when the measurement results from MR and LR are higher than the threshold simultaneously.</w:t>
      </w:r>
    </w:p>
    <w:p w14:paraId="069D31EC">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7: Two potential solutions regarding when to turn on the LR:</w:t>
      </w:r>
    </w:p>
    <w:p w14:paraId="43FC58B0">
      <w:pPr>
        <w:numPr>
          <w:ilvl w:val="0"/>
          <w:numId w:val="11"/>
        </w:numPr>
        <w:spacing w:before="60"/>
        <w:jc w:val="both"/>
        <w:rPr>
          <w:rFonts w:hint="eastAsia"/>
          <w:b/>
          <w:bCs/>
          <w:i/>
          <w:iCs/>
          <w:sz w:val="20"/>
          <w:szCs w:val="20"/>
          <w:lang w:val="en-US" w:eastAsia="zh-CN"/>
        </w:rPr>
      </w:pPr>
      <w:r>
        <w:rPr>
          <w:rFonts w:hint="eastAsia"/>
          <w:b/>
          <w:bCs/>
          <w:i/>
          <w:iCs/>
          <w:sz w:val="20"/>
          <w:szCs w:val="20"/>
          <w:lang w:val="en-US" w:eastAsia="zh-CN"/>
        </w:rPr>
        <w:t>Up to UE implementation, and not to introduce requirement for LR measurement at legacy case.</w:t>
      </w:r>
    </w:p>
    <w:p w14:paraId="22340017">
      <w:pPr>
        <w:numPr>
          <w:ilvl w:val="0"/>
          <w:numId w:val="11"/>
        </w:numPr>
        <w:spacing w:before="60"/>
        <w:jc w:val="both"/>
        <w:rPr>
          <w:rFonts w:hint="eastAsia"/>
          <w:b/>
          <w:bCs/>
          <w:i/>
          <w:iCs/>
          <w:sz w:val="20"/>
          <w:szCs w:val="20"/>
          <w:lang w:val="en-US" w:eastAsia="zh-CN"/>
        </w:rPr>
      </w:pPr>
      <w:r>
        <w:rPr>
          <w:rFonts w:hint="eastAsia"/>
          <w:b/>
          <w:bCs/>
          <w:i/>
          <w:iCs/>
          <w:sz w:val="20"/>
          <w:szCs w:val="20"/>
          <w:lang w:val="en-US" w:eastAsia="zh-CN"/>
        </w:rPr>
        <w:t>After MR measurement result is higher than MR threshold, UE turn on its LR. The requirement for LR measurement at legacy case should also be defined.</w:t>
      </w:r>
    </w:p>
    <w:p w14:paraId="2519A72F">
      <w:pPr>
        <w:rPr>
          <w:b/>
          <w:i/>
          <w:iCs/>
          <w:color w:val="000000" w:themeColor="text1"/>
          <w:sz w:val="20"/>
          <w:szCs w:val="20"/>
          <w:u w:val="single"/>
          <w:lang w:eastAsia="ko-KR"/>
          <w14:textFill>
            <w14:solidFill>
              <w14:schemeClr w14:val="tx1"/>
            </w14:solidFill>
          </w14:textFill>
        </w:rPr>
      </w:pPr>
    </w:p>
    <w:p w14:paraId="4F9FC983">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w:t>
      </w:r>
      <w:r>
        <w:rPr>
          <w:b/>
          <w:i/>
          <w:iCs/>
          <w:color w:val="000000" w:themeColor="text1"/>
          <w:sz w:val="20"/>
          <w:szCs w:val="20"/>
          <w:u w:val="single"/>
          <w:lang w:eastAsia="zh-CN"/>
          <w14:textFill>
            <w14:solidFill>
              <w14:schemeClr w14:val="tx1"/>
            </w14:solidFill>
          </w14:textFill>
        </w:rPr>
        <w:t>10</w:t>
      </w:r>
      <w:r>
        <w:rPr>
          <w:b/>
          <w:i/>
          <w:iCs/>
          <w:color w:val="000000" w:themeColor="text1"/>
          <w:sz w:val="20"/>
          <w:szCs w:val="20"/>
          <w:u w:val="single"/>
          <w:lang w:eastAsia="ko-KR"/>
          <w14:textFill>
            <w14:solidFill>
              <w14:schemeClr w14:val="tx1"/>
            </w14:solidFill>
          </w14:textFill>
        </w:rPr>
        <w:t xml:space="preserve">: </w:t>
      </w:r>
      <w:r>
        <w:rPr>
          <w:rFonts w:hint="eastAsia"/>
          <w:b/>
          <w:i/>
          <w:iCs/>
          <w:color w:val="000000" w:themeColor="text1"/>
          <w:sz w:val="20"/>
          <w:szCs w:val="20"/>
          <w:u w:val="single"/>
          <w:lang w:eastAsia="zh-CN"/>
          <w14:textFill>
            <w14:solidFill>
              <w14:schemeClr w14:val="tx1"/>
            </w14:solidFill>
          </w14:textFill>
        </w:rPr>
        <w:t>Considerations on higher priority frequency layer</w:t>
      </w:r>
      <w:r>
        <w:rPr>
          <w:b/>
          <w:i/>
          <w:iCs/>
          <w:color w:val="000000" w:themeColor="text1"/>
          <w:sz w:val="20"/>
          <w:szCs w:val="20"/>
          <w:u w:val="single"/>
          <w:lang w:eastAsia="ko-KR"/>
          <w14:textFill>
            <w14:solidFill>
              <w14:schemeClr w14:val="tx1"/>
            </w14:solidFill>
          </w14:textFill>
        </w:rPr>
        <w:t xml:space="preserve"> </w:t>
      </w:r>
    </w:p>
    <w:p w14:paraId="40028620">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3BE043CE">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P1: </w:t>
      </w:r>
      <w:r>
        <w:rPr>
          <w:rFonts w:eastAsiaTheme="minorEastAsia"/>
          <w:bCs/>
          <w:i/>
          <w:iCs/>
          <w:color w:val="000000"/>
          <w:sz w:val="20"/>
          <w:szCs w:val="20"/>
          <w:lang w:val="en-US" w:eastAsia="zh-CN"/>
        </w:rPr>
        <w:t>Support relaxed higher priority frequency layer search</w:t>
      </w:r>
      <w:r>
        <w:rPr>
          <w:rFonts w:eastAsia="宋体"/>
          <w:i/>
          <w:iCs/>
          <w:color w:val="000000" w:themeColor="text1"/>
          <w:sz w:val="20"/>
          <w:szCs w:val="20"/>
          <w:lang w:eastAsia="zh-CN"/>
          <w14:textFill>
            <w14:solidFill>
              <w14:schemeClr w14:val="tx1"/>
            </w14:solidFill>
          </w14:textFill>
        </w:rPr>
        <w:t xml:space="preserve"> (xiaomi CMCC CT ZTE vivo Ericsson)</w:t>
      </w:r>
    </w:p>
    <w:p w14:paraId="259608EF">
      <w:pPr>
        <w:pStyle w:val="75"/>
        <w:numPr>
          <w:ilvl w:val="1"/>
          <w:numId w:val="7"/>
        </w:numPr>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P1-1 (CMCC)</w:t>
      </w:r>
    </w:p>
    <w:p w14:paraId="07E17D2A">
      <w:pPr>
        <w:pStyle w:val="75"/>
        <w:numPr>
          <w:ilvl w:val="2"/>
          <w:numId w:val="7"/>
        </w:numPr>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When fulling offloading case happens (Case#1), the relaxed higher priority layer measurement requirement can be applied, i.e., per higher priority layer within 1h</w:t>
      </w:r>
    </w:p>
    <w:p w14:paraId="708B5A8B">
      <w:pPr>
        <w:pStyle w:val="75"/>
        <w:numPr>
          <w:ilvl w:val="2"/>
          <w:numId w:val="7"/>
        </w:numPr>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When partial offloading case happens (Case#3), open to further discuss which higher priority layer measurement requirement should be applied</w:t>
      </w:r>
    </w:p>
    <w:p w14:paraId="2D1D7FBB">
      <w:pPr>
        <w:pStyle w:val="75"/>
        <w:numPr>
          <w:ilvl w:val="1"/>
          <w:numId w:val="7"/>
        </w:numPr>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P1-2: For case 1 and case 3, when the serving cell is above threshold for inter-frequency neighbour cell measurement, existing relaxed requirements K2*Thigher_priority_search are re-used for higher priority frequency search. (vivo Ericsson)</w:t>
      </w:r>
    </w:p>
    <w:p w14:paraId="5FB9FEE0">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P2: Higher priority layer neighbor cell measurement shall also be OFF for case #1. (Apple)</w:t>
      </w:r>
    </w:p>
    <w:p w14:paraId="7D73BE53">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P3: </w:t>
      </w:r>
      <w:r>
        <w:rPr>
          <w:rFonts w:hint="eastAsia" w:eastAsia="宋体"/>
          <w:i/>
          <w:iCs/>
          <w:color w:val="000000" w:themeColor="text1"/>
          <w:sz w:val="20"/>
          <w:szCs w:val="20"/>
          <w:lang w:eastAsia="zh-CN"/>
          <w14:textFill>
            <w14:solidFill>
              <w14:schemeClr w14:val="tx1"/>
            </w14:solidFill>
          </w14:textFill>
        </w:rPr>
        <w:t>U</w:t>
      </w:r>
      <w:r>
        <w:rPr>
          <w:rFonts w:eastAsia="宋体"/>
          <w:i/>
          <w:iCs/>
          <w:color w:val="000000" w:themeColor="text1"/>
          <w:sz w:val="20"/>
          <w:szCs w:val="20"/>
          <w:lang w:eastAsia="zh-CN"/>
          <w14:textFill>
            <w14:solidFill>
              <w14:schemeClr w14:val="tx1"/>
            </w14:solidFill>
          </w14:textFill>
        </w:rPr>
        <w:t>E should perform measurement for higher priority frequency layers, if configured (Huawei)</w:t>
      </w:r>
    </w:p>
    <w:p w14:paraId="5C596605">
      <w:pPr>
        <w:pStyle w:val="75"/>
        <w:numPr>
          <w:ilvl w:val="2"/>
          <w:numId w:val="7"/>
        </w:numPr>
        <w:tabs>
          <w:tab w:val="left" w:pos="2160"/>
        </w:tabs>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If serving cell is below threshold for inter-frequency neighbor cell measurement (Case #3), UE meet the relaxed measurement requirements</w:t>
      </w:r>
    </w:p>
    <w:p w14:paraId="6CABAEFF">
      <w:pPr>
        <w:pStyle w:val="75"/>
        <w:numPr>
          <w:ilvl w:val="2"/>
          <w:numId w:val="7"/>
        </w:numPr>
        <w:tabs>
          <w:tab w:val="left" w:pos="2160"/>
        </w:tabs>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If serving cell is above threshold for inter-frequency neighbor cell measurement (Case #4), FFS whether existing requirements (60 * Nlayers) are re-used or further relaxed.</w:t>
      </w:r>
    </w:p>
    <w:p w14:paraId="11655D08">
      <w:pPr>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 xml:space="preserve">Recommendations: </w:t>
      </w:r>
    </w:p>
    <w:p w14:paraId="78AEC110">
      <w:pPr>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Could check P2 firstly, i.e., for case 1, whether higher priority frequency layer search will be performed or not.</w:t>
      </w:r>
    </w:p>
    <w:p w14:paraId="52D05FEA">
      <w:pPr>
        <w:spacing w:before="60"/>
        <w:jc w:val="both"/>
        <w:rPr>
          <w:rFonts w:hint="eastAsia"/>
          <w:sz w:val="20"/>
          <w:szCs w:val="20"/>
          <w:lang w:val="en-US" w:eastAsia="zh-CN"/>
        </w:rPr>
      </w:pPr>
      <w:r>
        <w:rPr>
          <w:rFonts w:hint="eastAsia"/>
          <w:sz w:val="20"/>
          <w:szCs w:val="20"/>
          <w:lang w:val="en-US" w:eastAsia="zh-CN"/>
        </w:rPr>
        <w:t>The higher priority frequency measurement strategy is highly depends on Issue 1-1-8.</w:t>
      </w:r>
    </w:p>
    <w:p w14:paraId="73DEA1A6">
      <w:pPr>
        <w:spacing w:before="60"/>
        <w:jc w:val="both"/>
        <w:rPr>
          <w:rFonts w:hint="eastAsia"/>
          <w:sz w:val="20"/>
          <w:szCs w:val="20"/>
          <w:lang w:val="en-US" w:eastAsia="zh-CN"/>
        </w:rPr>
      </w:pPr>
      <w:r>
        <w:rPr>
          <w:rFonts w:hint="eastAsia"/>
          <w:sz w:val="20"/>
          <w:szCs w:val="20"/>
          <w:lang w:val="en-US" w:eastAsia="zh-CN"/>
        </w:rPr>
        <w:t xml:space="preserve">For instance, if Solution 1 is agreed, then we think the higher priority measurement can be OFF. If Solution 2 is agreed, the higher priority measurement need to be </w:t>
      </w:r>
      <w:r>
        <w:rPr>
          <w:rFonts w:hint="default"/>
          <w:sz w:val="20"/>
          <w:szCs w:val="20"/>
          <w:lang w:val="en-US" w:eastAsia="zh-CN"/>
        </w:rPr>
        <w:t>‘</w:t>
      </w:r>
      <w:r>
        <w:rPr>
          <w:rFonts w:hint="eastAsia"/>
          <w:sz w:val="20"/>
          <w:szCs w:val="20"/>
          <w:lang w:val="en-US" w:eastAsia="zh-CN"/>
        </w:rPr>
        <w:t>ON</w:t>
      </w:r>
      <w:r>
        <w:rPr>
          <w:rFonts w:hint="default"/>
          <w:sz w:val="20"/>
          <w:szCs w:val="20"/>
          <w:lang w:val="en-US" w:eastAsia="zh-CN"/>
        </w:rPr>
        <w:t>’</w:t>
      </w:r>
      <w:r>
        <w:rPr>
          <w:rFonts w:hint="eastAsia"/>
          <w:sz w:val="20"/>
          <w:szCs w:val="20"/>
          <w:lang w:val="en-US" w:eastAsia="zh-CN"/>
        </w:rPr>
        <w:t xml:space="preserve">, but when to turn on the higher priority measurement shall be further studied. If Solution 3 is agreed, the higher priority measurement need to be </w:t>
      </w:r>
      <w:r>
        <w:rPr>
          <w:rFonts w:hint="default"/>
          <w:sz w:val="20"/>
          <w:szCs w:val="20"/>
          <w:lang w:val="en-US" w:eastAsia="zh-CN"/>
        </w:rPr>
        <w:t>‘</w:t>
      </w:r>
      <w:r>
        <w:rPr>
          <w:rFonts w:hint="eastAsia"/>
          <w:sz w:val="20"/>
          <w:szCs w:val="20"/>
          <w:lang w:val="en-US" w:eastAsia="zh-CN"/>
        </w:rPr>
        <w:t>ON</w:t>
      </w:r>
      <w:r>
        <w:rPr>
          <w:rFonts w:hint="default"/>
          <w:sz w:val="20"/>
          <w:szCs w:val="20"/>
          <w:lang w:val="en-US" w:eastAsia="zh-CN"/>
        </w:rPr>
        <w:t>’</w:t>
      </w:r>
      <w:r>
        <w:rPr>
          <w:rFonts w:hint="eastAsia"/>
          <w:sz w:val="20"/>
          <w:szCs w:val="20"/>
          <w:lang w:val="en-US" w:eastAsia="zh-CN"/>
        </w:rPr>
        <w:t>, when fulling offloading case happens (Case#1), in order to guarantee UE power saving gain, we think the relaxed higher priority layer measurement requirement can be applied. When partial offloading case happens (Case#3), we are open to discuss which higher priority layer measurement requirement should be applied.</w:t>
      </w:r>
    </w:p>
    <w:p w14:paraId="3747F3C0">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8: Whether to turn on higher priority measurement depends on the Solution for unaligned MR and LR operating bands:</w:t>
      </w:r>
    </w:p>
    <w:p w14:paraId="7E36176E">
      <w:pPr>
        <w:numPr>
          <w:ilvl w:val="0"/>
          <w:numId w:val="12"/>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If Solution 1 is adopted, then the higher priority measurement can be OFF.</w:t>
      </w:r>
    </w:p>
    <w:p w14:paraId="075665E5">
      <w:pPr>
        <w:numPr>
          <w:ilvl w:val="0"/>
          <w:numId w:val="12"/>
        </w:numPr>
        <w:spacing w:before="6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If Solution 2 or 3 is adopted, the higher priority measurement should be ON, further study when to turn on the higher priority measurement and how to define the measurement requirements.</w:t>
      </w:r>
    </w:p>
    <w:p w14:paraId="7C1DA92B">
      <w:pPr>
        <w:rPr>
          <w:rFonts w:hint="default"/>
          <w:b/>
          <w:color w:val="000000" w:themeColor="text1"/>
          <w:u w:val="single"/>
          <w:lang w:val="en-US" w:eastAsia="zh-CN"/>
          <w14:textFill>
            <w14:solidFill>
              <w14:schemeClr w14:val="tx1"/>
            </w14:solidFill>
          </w14:textFill>
        </w:rPr>
      </w:pPr>
    </w:p>
    <w:p w14:paraId="553C5E84">
      <w:pPr>
        <w:spacing w:before="120" w:after="120"/>
        <w:rPr>
          <w:b/>
          <w:i/>
          <w:iCs/>
          <w:color w:val="000000" w:themeColor="text1"/>
          <w:sz w:val="20"/>
          <w:szCs w:val="20"/>
          <w:u w:val="single"/>
          <w:lang w:eastAsia="zh-CN"/>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1-1-12: LP-</w:t>
      </w:r>
      <w:r>
        <w:rPr>
          <w:rFonts w:hint="eastAsia"/>
          <w:b/>
          <w:i/>
          <w:iCs/>
          <w:color w:val="000000" w:themeColor="text1"/>
          <w:sz w:val="20"/>
          <w:szCs w:val="20"/>
          <w:u w:val="single"/>
          <w:lang w:eastAsia="zh-CN"/>
          <w14:textFill>
            <w14:solidFill>
              <w14:schemeClr w14:val="tx1"/>
            </w14:solidFill>
          </w14:textFill>
        </w:rPr>
        <w:t>SS frequency domain relation with SSB</w:t>
      </w:r>
    </w:p>
    <w:p w14:paraId="0802C865">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6DCE8761">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P1: RAN4 to further discuss whether there is RRM impact due to the configuration of FDMed SSB and LP-SS. (Huawei)</w:t>
      </w:r>
    </w:p>
    <w:p w14:paraId="272C9963">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highlight w:val="none"/>
          <w:lang w:eastAsia="zh-CN"/>
          <w14:textFill>
            <w14:solidFill>
              <w14:schemeClr w14:val="tx1"/>
            </w14:solidFill>
          </w14:textFill>
        </w:rPr>
        <w:t xml:space="preserve">P2: </w:t>
      </w:r>
      <w:r>
        <w:rPr>
          <w:rFonts w:hint="eastAsia" w:eastAsia="宋体"/>
          <w:i/>
          <w:iCs/>
          <w:color w:val="000000" w:themeColor="text1"/>
          <w:sz w:val="20"/>
          <w:szCs w:val="20"/>
          <w:highlight w:val="none"/>
          <w:lang w:eastAsia="zh-CN"/>
          <w14:textFill>
            <w14:solidFill>
              <w14:schemeClr w14:val="tx1"/>
            </w14:solidFill>
          </w14:textFill>
        </w:rPr>
        <w:t>For LP-SS and SSB FDMed multiplex, RAN4 to wait RAN1</w:t>
      </w:r>
      <w:r>
        <w:rPr>
          <w:rFonts w:eastAsia="宋体"/>
          <w:i/>
          <w:iCs/>
          <w:color w:val="000000" w:themeColor="text1"/>
          <w:sz w:val="20"/>
          <w:szCs w:val="20"/>
          <w:highlight w:val="none"/>
          <w:lang w:eastAsia="zh-CN"/>
          <w14:textFill>
            <w14:solidFill>
              <w14:schemeClr w14:val="tx1"/>
            </w14:solidFill>
          </w14:textFill>
        </w:rPr>
        <w:t>’</w:t>
      </w:r>
      <w:r>
        <w:rPr>
          <w:rFonts w:hint="eastAsia" w:eastAsia="宋体"/>
          <w:i/>
          <w:iCs/>
          <w:color w:val="000000" w:themeColor="text1"/>
          <w:sz w:val="20"/>
          <w:szCs w:val="20"/>
          <w:highlight w:val="none"/>
          <w:lang w:eastAsia="zh-CN"/>
          <w14:textFill>
            <w14:solidFill>
              <w14:schemeClr w14:val="tx1"/>
            </w14:solidFill>
          </w14:textFill>
        </w:rPr>
        <w:t>s progress</w:t>
      </w:r>
      <w:r>
        <w:rPr>
          <w:rFonts w:eastAsia="宋体"/>
          <w:i/>
          <w:iCs/>
          <w:color w:val="000000" w:themeColor="text1"/>
          <w:sz w:val="20"/>
          <w:szCs w:val="20"/>
          <w:highlight w:val="none"/>
          <w:lang w:eastAsia="zh-CN"/>
          <w14:textFill>
            <w14:solidFill>
              <w14:schemeClr w14:val="tx1"/>
            </w14:solidFill>
          </w14:textFill>
        </w:rPr>
        <w:t xml:space="preserve"> (</w:t>
      </w:r>
      <w:r>
        <w:rPr>
          <w:rFonts w:eastAsia="宋体"/>
          <w:i/>
          <w:iCs/>
          <w:color w:val="000000" w:themeColor="text1"/>
          <w:sz w:val="20"/>
          <w:szCs w:val="20"/>
          <w:lang w:eastAsia="zh-CN"/>
          <w14:textFill>
            <w14:solidFill>
              <w14:schemeClr w14:val="tx1"/>
            </w14:solidFill>
          </w14:textFill>
        </w:rPr>
        <w:t>Ericsson)</w:t>
      </w:r>
    </w:p>
    <w:p w14:paraId="32CE28D4">
      <w:pPr>
        <w:spacing w:before="60"/>
        <w:jc w:val="both"/>
        <w:rPr>
          <w:rFonts w:hint="eastAsia"/>
          <w:sz w:val="20"/>
          <w:szCs w:val="20"/>
          <w:lang w:val="en-US" w:eastAsia="zh-CN"/>
        </w:rPr>
      </w:pPr>
      <w:r>
        <w:rPr>
          <w:rFonts w:hint="eastAsia"/>
          <w:sz w:val="20"/>
          <w:szCs w:val="20"/>
          <w:lang w:val="en-US" w:eastAsia="zh-CN"/>
        </w:rPr>
        <w:t>Firstly, we think LP-SS and SSB FDMed multiplex is a valid NW configuration, which should be supported. Secondly, we don</w:t>
      </w:r>
      <w:r>
        <w:rPr>
          <w:rFonts w:hint="default"/>
          <w:sz w:val="20"/>
          <w:szCs w:val="20"/>
          <w:lang w:val="en-US" w:eastAsia="zh-CN"/>
        </w:rPr>
        <w:t>’</w:t>
      </w:r>
      <w:r>
        <w:rPr>
          <w:rFonts w:hint="eastAsia"/>
          <w:sz w:val="20"/>
          <w:szCs w:val="20"/>
          <w:lang w:val="en-US" w:eastAsia="zh-CN"/>
        </w:rPr>
        <w:t>t identify any RRM impact from this configuration so far, provided NW ensure suitable threshold configuration. Since such configuration is under discussion in RAN1, RAN4 can have detailed analysis based on RAN1 conclusion if any.</w:t>
      </w:r>
    </w:p>
    <w:p w14:paraId="68CD90DD">
      <w:pPr>
        <w:numPr>
          <w:ilvl w:val="0"/>
          <w:numId w:val="0"/>
        </w:numPr>
        <w:spacing w:before="60"/>
        <w:jc w:val="both"/>
        <w:rPr>
          <w:rFonts w:hint="default"/>
          <w:sz w:val="20"/>
          <w:szCs w:val="20"/>
          <w:lang w:val="en-US" w:eastAsia="zh-CN"/>
        </w:rPr>
      </w:pPr>
      <w:r>
        <w:rPr>
          <w:rFonts w:hint="eastAsia"/>
          <w:b/>
          <w:bCs/>
          <w:i/>
          <w:iCs/>
          <w:sz w:val="20"/>
          <w:szCs w:val="20"/>
          <w:lang w:val="en-US" w:eastAsia="zh-CN"/>
        </w:rPr>
        <w:t>Proposal 9: Further discuss detailed RRM impact for LP-SS and SSB FDMed multiplex configuration based on RAN1 conclusion if any.</w:t>
      </w:r>
    </w:p>
    <w:p w14:paraId="628D3983">
      <w:pPr>
        <w:rPr>
          <w:rFonts w:hint="default"/>
          <w:b/>
          <w:color w:val="000000" w:themeColor="text1"/>
          <w:u w:val="single"/>
          <w:lang w:val="en-US" w:eastAsia="zh-CN"/>
          <w14:textFill>
            <w14:solidFill>
              <w14:schemeClr w14:val="tx1"/>
            </w14:solidFill>
          </w14:textFill>
        </w:rPr>
      </w:pPr>
    </w:p>
    <w:p w14:paraId="7F0DB32D">
      <w:pPr>
        <w:pStyle w:val="2"/>
        <w:numPr>
          <w:ilvl w:val="1"/>
          <w:numId w:val="4"/>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Detail LP-WUR requirements at RRC_IDLE/INACTIVE state</w:t>
      </w:r>
    </w:p>
    <w:p w14:paraId="663E2461">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1-2-1: Accuracy requirements  </w:t>
      </w:r>
    </w:p>
    <w:p w14:paraId="79068EC0">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7CA8852C">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P1: No dedicated accuracy requirement is defined in the performance section for LR-WUR based RRM measurement in Idle/inactive states, and reflect the accuracy performance as a margin in the core requirement. (xiaomi LG CMCC CT ZTE Apple Ericsson Huawei MTK)</w:t>
      </w:r>
    </w:p>
    <w:p w14:paraId="6809EECE">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bookmarkStart w:id="8" w:name="_Toc174113975"/>
      <w:r>
        <w:rPr>
          <w:rFonts w:eastAsia="宋体"/>
          <w:i/>
          <w:iCs/>
          <w:color w:val="000000" w:themeColor="text1"/>
          <w:sz w:val="20"/>
          <w:szCs w:val="20"/>
          <w:lang w:eastAsia="zh-CN"/>
          <w14:textFill>
            <w14:solidFill>
              <w14:schemeClr w14:val="tx1"/>
            </w14:solidFill>
          </w14:textFill>
        </w:rPr>
        <w:t>P2: If “using a margin to reflect accuracy performance of LP-WUR in core specs”, is used for LP-WUR, for MR, the following options could be considered (vivo)</w:t>
      </w:r>
    </w:p>
    <w:p w14:paraId="601B3E8F">
      <w:pPr>
        <w:pStyle w:val="75"/>
        <w:numPr>
          <w:ilvl w:val="2"/>
          <w:numId w:val="7"/>
        </w:numPr>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Option 1: For MR, margin is also introduced when MR serving cell measurement result comparing with a threshold, this margin will be based on legacy MR accuracy requirements. </w:t>
      </w:r>
    </w:p>
    <w:p w14:paraId="103BD91B">
      <w:pPr>
        <w:pStyle w:val="75"/>
        <w:numPr>
          <w:ilvl w:val="2"/>
          <w:numId w:val="7"/>
        </w:numPr>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Option 2: For MR, margin is not also introduced when MR serving cell measurement result comparing with a threshold, as that of the legacy specs. </w:t>
      </w:r>
    </w:p>
    <w:p w14:paraId="3042392A">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P3: Conclude final accuracy requirement details after simulations have been collected and compared (Nokia)</w:t>
      </w:r>
    </w:p>
    <w:bookmarkEnd w:id="8"/>
    <w:p w14:paraId="63049C86">
      <w:pPr>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 xml:space="preserve">Recommendations: </w:t>
      </w:r>
    </w:p>
    <w:p w14:paraId="42F5B7F7">
      <w:pPr>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 xml:space="preserve">The question of P2 is based on the following table, for example entry conditions for case 1 where both </w:t>
      </w:r>
      <w:r>
        <w:rPr>
          <w:rFonts w:hint="eastAsia" w:eastAsiaTheme="minorEastAsia"/>
          <w:i/>
          <w:iCs/>
          <w:color w:val="000000" w:themeColor="text1"/>
          <w:sz w:val="20"/>
          <w:szCs w:val="20"/>
          <w:lang w:val="en-US" w:eastAsia="zh-CN"/>
          <w14:textFill>
            <w14:solidFill>
              <w14:schemeClr w14:val="tx1"/>
            </w14:solidFill>
          </w14:textFill>
        </w:rPr>
        <w:t>M</w:t>
      </w:r>
      <w:r>
        <w:rPr>
          <w:rFonts w:eastAsiaTheme="minorEastAsia"/>
          <w:i/>
          <w:iCs/>
          <w:color w:val="000000" w:themeColor="text1"/>
          <w:sz w:val="20"/>
          <w:szCs w:val="20"/>
          <w:lang w:val="en-US" w:eastAsia="zh-CN"/>
          <w14:textFill>
            <w14:solidFill>
              <w14:schemeClr w14:val="tx1"/>
            </w14:solidFill>
          </w14:textFill>
        </w:rPr>
        <w:t>R threshold and optional LR threshold. When a margin is defined for LP-WUR, how to handle the MR, will a margin be defined for MR as well?</w:t>
      </w:r>
    </w:p>
    <w:p w14:paraId="60EC5C5C">
      <w:pPr>
        <w:spacing w:before="60"/>
        <w:jc w:val="both"/>
        <w:rPr>
          <w:rFonts w:hint="eastAsia"/>
          <w:sz w:val="20"/>
          <w:szCs w:val="20"/>
          <w:lang w:val="en-US" w:eastAsia="zh-CN"/>
        </w:rPr>
      </w:pPr>
      <w:r>
        <w:rPr>
          <w:rFonts w:hint="eastAsia"/>
          <w:sz w:val="20"/>
          <w:szCs w:val="20"/>
          <w:lang w:val="en-US" w:eastAsia="zh-CN"/>
        </w:rPr>
        <w:t>In legacy RRC_IDLE requirements, for MR, the measurement accuracy was considered as a margin when comparing the R value among the target cells, while the measurement accuracy was not considered when comparing the measurement results with the network configured thresholds.</w:t>
      </w:r>
    </w:p>
    <w:p w14:paraId="5443167C">
      <w:pPr>
        <w:spacing w:before="60"/>
        <w:jc w:val="both"/>
        <w:rPr>
          <w:rFonts w:hint="eastAsia"/>
          <w:sz w:val="20"/>
          <w:szCs w:val="20"/>
          <w:lang w:val="en-US" w:eastAsia="zh-CN"/>
        </w:rPr>
      </w:pPr>
      <w:r>
        <w:rPr>
          <w:rFonts w:hint="eastAsia"/>
          <w:sz w:val="20"/>
          <w:szCs w:val="20"/>
          <w:lang w:val="en-US" w:eastAsia="zh-CN"/>
        </w:rPr>
        <w:t>Considering the LR measurement results will be mainly used for comparing with the network configured thresholds, follow the legacy methodology, it may not proper to consider the measurement accuracy as a margin in such comparison. Thus, either define dedicated accuracy requirement in the performance section for LR-WUR based RRM measurement in Idle/inactive states, or don</w:t>
      </w:r>
      <w:r>
        <w:rPr>
          <w:rFonts w:hint="default"/>
          <w:sz w:val="20"/>
          <w:szCs w:val="20"/>
          <w:lang w:val="en-US" w:eastAsia="zh-CN"/>
        </w:rPr>
        <w:t>’</w:t>
      </w:r>
      <w:r>
        <w:rPr>
          <w:rFonts w:hint="eastAsia"/>
          <w:sz w:val="20"/>
          <w:szCs w:val="20"/>
          <w:lang w:val="en-US" w:eastAsia="zh-CN"/>
        </w:rPr>
        <w:t>t define the accuracy requirement for LR-WUR based RRM measurement in Idle/inactive states but consider it in the measurement delay requirement simulation are both ok for us.</w:t>
      </w:r>
    </w:p>
    <w:p w14:paraId="3870143E">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Observation 1: In legacy, the measurement accuracy was not considered when comparing the measurement results with the network configured thresholds.</w:t>
      </w:r>
    </w:p>
    <w:p w14:paraId="7B576ECB">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10: For the Accuracy requirements for LR-WUR based RRM measurement in Idle/inactive states, we are open to consider following two approach:</w:t>
      </w:r>
    </w:p>
    <w:p w14:paraId="25E7DCF1">
      <w:pPr>
        <w:numPr>
          <w:ilvl w:val="0"/>
          <w:numId w:val="13"/>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define dedicated accuracy requirement in the performance section but no test case.</w:t>
      </w:r>
    </w:p>
    <w:p w14:paraId="2DB34380">
      <w:pPr>
        <w:numPr>
          <w:ilvl w:val="0"/>
          <w:numId w:val="13"/>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don’t define the accuracy requirement for LR-WUR based RRM measurement in Idle/inactive states</w:t>
      </w:r>
      <w:r>
        <w:rPr>
          <w:rFonts w:hint="eastAsia"/>
          <w:b/>
          <w:bCs/>
          <w:i/>
          <w:iCs/>
          <w:sz w:val="20"/>
          <w:szCs w:val="20"/>
          <w:lang w:val="en-US" w:eastAsia="zh-CN"/>
        </w:rPr>
        <w:t>,</w:t>
      </w:r>
      <w:r>
        <w:rPr>
          <w:rFonts w:hint="default"/>
          <w:b/>
          <w:bCs/>
          <w:i/>
          <w:iCs/>
          <w:sz w:val="20"/>
          <w:szCs w:val="20"/>
          <w:lang w:val="en-US" w:eastAsia="zh-CN"/>
        </w:rPr>
        <w:t xml:space="preserve"> but </w:t>
      </w:r>
      <w:r>
        <w:rPr>
          <w:rFonts w:hint="eastAsia"/>
          <w:b/>
          <w:bCs/>
          <w:i/>
          <w:iCs/>
          <w:sz w:val="20"/>
          <w:szCs w:val="20"/>
          <w:lang w:val="en-US" w:eastAsia="zh-CN"/>
        </w:rPr>
        <w:t>use</w:t>
      </w:r>
      <w:r>
        <w:rPr>
          <w:rFonts w:hint="default"/>
          <w:b/>
          <w:bCs/>
          <w:i/>
          <w:iCs/>
          <w:sz w:val="20"/>
          <w:szCs w:val="20"/>
          <w:lang w:val="en-US" w:eastAsia="zh-CN"/>
        </w:rPr>
        <w:t xml:space="preserve"> it</w:t>
      </w:r>
      <w:r>
        <w:rPr>
          <w:rFonts w:hint="eastAsia"/>
          <w:b/>
          <w:bCs/>
          <w:i/>
          <w:iCs/>
          <w:sz w:val="20"/>
          <w:szCs w:val="20"/>
          <w:lang w:val="en-US" w:eastAsia="zh-CN"/>
        </w:rPr>
        <w:t xml:space="preserve"> as the simulation target when evaluate</w:t>
      </w:r>
      <w:r>
        <w:rPr>
          <w:rFonts w:hint="default"/>
          <w:b/>
          <w:bCs/>
          <w:i/>
          <w:iCs/>
          <w:sz w:val="20"/>
          <w:szCs w:val="20"/>
          <w:lang w:val="en-US" w:eastAsia="zh-CN"/>
        </w:rPr>
        <w:t xml:space="preserve"> the measurement delay requirement simulation.</w:t>
      </w:r>
    </w:p>
    <w:p w14:paraId="4232F229">
      <w:pPr>
        <w:rPr>
          <w:rFonts w:hint="eastAsia"/>
          <w:b/>
          <w:color w:val="000000" w:themeColor="text1"/>
          <w:u w:val="single"/>
          <w:lang w:val="en-US" w:eastAsia="zh-CN"/>
          <w14:textFill>
            <w14:solidFill>
              <w14:schemeClr w14:val="tx1"/>
            </w14:solidFill>
          </w14:textFill>
        </w:rPr>
      </w:pPr>
    </w:p>
    <w:p w14:paraId="0AE3B68B">
      <w:pPr>
        <w:snapToGrid w:val="0"/>
        <w:spacing w:after="120"/>
        <w:rPr>
          <w:b/>
          <w:bCs/>
          <w:i/>
          <w:iCs/>
          <w:sz w:val="20"/>
          <w:szCs w:val="20"/>
          <w:u w:val="single"/>
          <w:lang w:eastAsia="zh-CN"/>
        </w:rPr>
      </w:pPr>
      <w:r>
        <w:rPr>
          <w:b/>
          <w:bCs/>
          <w:i/>
          <w:iCs/>
          <w:color w:val="000000"/>
          <w:sz w:val="20"/>
          <w:szCs w:val="20"/>
          <w:u w:val="single"/>
          <w:lang w:eastAsia="ko-KR"/>
        </w:rPr>
        <w:t xml:space="preserve">Issue 1-2-2: </w:t>
      </w:r>
      <w:r>
        <w:rPr>
          <w:b/>
          <w:bCs/>
          <w:i/>
          <w:iCs/>
          <w:sz w:val="20"/>
          <w:szCs w:val="20"/>
          <w:u w:val="single"/>
        </w:rPr>
        <w:t>Periodicity for SSB based LP-WUR measurement delay requirements</w:t>
      </w:r>
    </w:p>
    <w:p w14:paraId="78CFED16">
      <w:pPr>
        <w:snapToGrid w:val="0"/>
        <w:spacing w:after="120"/>
        <w:rPr>
          <w:i/>
          <w:iCs/>
          <w:sz w:val="20"/>
          <w:szCs w:val="20"/>
          <w:highlight w:val="green"/>
          <w:lang w:eastAsia="zh-CN"/>
        </w:rPr>
      </w:pPr>
      <w:r>
        <w:rPr>
          <w:rFonts w:hint="eastAsia"/>
          <w:i/>
          <w:iCs/>
          <w:sz w:val="20"/>
          <w:szCs w:val="20"/>
          <w:highlight w:val="green"/>
          <w:lang w:eastAsia="zh-CN"/>
        </w:rPr>
        <w:t>A</w:t>
      </w:r>
      <w:r>
        <w:rPr>
          <w:i/>
          <w:iCs/>
          <w:sz w:val="20"/>
          <w:szCs w:val="20"/>
          <w:highlight w:val="green"/>
          <w:lang w:eastAsia="zh-CN"/>
        </w:rPr>
        <w:t xml:space="preserve">greement: </w:t>
      </w:r>
    </w:p>
    <w:p w14:paraId="5BC75B61">
      <w:pPr>
        <w:snapToGrid w:val="0"/>
        <w:spacing w:after="120"/>
        <w:rPr>
          <w:i/>
          <w:iCs/>
          <w:color w:val="000000"/>
          <w:sz w:val="20"/>
          <w:szCs w:val="20"/>
        </w:rPr>
      </w:pPr>
      <w:r>
        <w:rPr>
          <w:i/>
          <w:iCs/>
          <w:color w:val="000000"/>
          <w:sz w:val="20"/>
          <w:szCs w:val="20"/>
        </w:rPr>
        <w:t>If LP-SS is not configured, periodicity for SSB based LP-WUR measurement delay requirements</w:t>
      </w:r>
    </w:p>
    <w:p w14:paraId="0A0971C8">
      <w:pPr>
        <w:pStyle w:val="75"/>
        <w:numPr>
          <w:ilvl w:val="0"/>
          <w:numId w:val="14"/>
        </w:numPr>
        <w:overflowPunct/>
        <w:autoSpaceDE/>
        <w:autoSpaceDN/>
        <w:adjustRightInd/>
        <w:snapToGrid w:val="0"/>
        <w:spacing w:after="120"/>
        <w:ind w:firstLineChars="0"/>
        <w:textAlignment w:val="auto"/>
        <w:rPr>
          <w:i/>
          <w:iCs/>
          <w:color w:val="000000"/>
          <w:sz w:val="20"/>
          <w:szCs w:val="20"/>
        </w:rPr>
      </w:pPr>
      <w:r>
        <w:rPr>
          <w:i/>
          <w:iCs/>
          <w:color w:val="000000"/>
          <w:sz w:val="20"/>
          <w:szCs w:val="20"/>
        </w:rPr>
        <w:t>based on LO periodicity</w:t>
      </w:r>
    </w:p>
    <w:p w14:paraId="275EBB75">
      <w:pPr>
        <w:pStyle w:val="75"/>
        <w:numPr>
          <w:ilvl w:val="1"/>
          <w:numId w:val="14"/>
        </w:numPr>
        <w:overflowPunct/>
        <w:autoSpaceDE/>
        <w:autoSpaceDN/>
        <w:adjustRightInd/>
        <w:snapToGrid w:val="0"/>
        <w:spacing w:after="120"/>
        <w:ind w:firstLineChars="0"/>
        <w:textAlignment w:val="auto"/>
        <w:rPr>
          <w:i/>
          <w:iCs/>
          <w:color w:val="000000"/>
          <w:sz w:val="20"/>
          <w:szCs w:val="20"/>
        </w:rPr>
      </w:pPr>
      <w:r>
        <w:rPr>
          <w:rFonts w:hint="eastAsia"/>
          <w:i/>
          <w:iCs/>
          <w:color w:val="000000"/>
          <w:sz w:val="20"/>
          <w:szCs w:val="20"/>
        </w:rPr>
        <w:t>F</w:t>
      </w:r>
      <w:r>
        <w:rPr>
          <w:i/>
          <w:iCs/>
          <w:color w:val="000000"/>
          <w:sz w:val="20"/>
          <w:szCs w:val="20"/>
        </w:rPr>
        <w:t>FS whether to define an upper bound</w:t>
      </w:r>
    </w:p>
    <w:p w14:paraId="784A3B03">
      <w:pPr>
        <w:pStyle w:val="75"/>
        <w:numPr>
          <w:ilvl w:val="1"/>
          <w:numId w:val="14"/>
        </w:numPr>
        <w:overflowPunct/>
        <w:autoSpaceDE/>
        <w:autoSpaceDN/>
        <w:adjustRightInd/>
        <w:snapToGrid w:val="0"/>
        <w:spacing w:after="120"/>
        <w:ind w:firstLineChars="0"/>
        <w:textAlignment w:val="auto"/>
        <w:rPr>
          <w:i/>
          <w:iCs/>
          <w:color w:val="000000"/>
          <w:sz w:val="20"/>
          <w:szCs w:val="20"/>
        </w:rPr>
      </w:pPr>
      <w:r>
        <w:rPr>
          <w:i/>
          <w:iCs/>
          <w:color w:val="000000"/>
          <w:sz w:val="20"/>
          <w:szCs w:val="20"/>
        </w:rPr>
        <w:t>Note: DRX cycle and LO periodicity are the same based on RAN1 agreement.</w:t>
      </w:r>
    </w:p>
    <w:p w14:paraId="52C6D52E">
      <w:pPr>
        <w:snapToGrid w:val="0"/>
        <w:spacing w:after="120"/>
        <w:rPr>
          <w:i/>
          <w:iCs/>
          <w:sz w:val="20"/>
          <w:szCs w:val="20"/>
          <w:highlight w:val="green"/>
          <w:lang w:val="en-US" w:eastAsia="zh-CN"/>
        </w:rPr>
      </w:pPr>
      <w:r>
        <w:rPr>
          <w:rFonts w:hint="eastAsia"/>
          <w:i/>
          <w:iCs/>
          <w:sz w:val="20"/>
          <w:szCs w:val="20"/>
          <w:highlight w:val="green"/>
          <w:lang w:val="en-US" w:eastAsia="zh-CN"/>
        </w:rPr>
        <w:t>A</w:t>
      </w:r>
      <w:r>
        <w:rPr>
          <w:i/>
          <w:iCs/>
          <w:sz w:val="20"/>
          <w:szCs w:val="20"/>
          <w:highlight w:val="green"/>
          <w:lang w:val="en-US" w:eastAsia="zh-CN"/>
        </w:rPr>
        <w:t>greement:</w:t>
      </w:r>
    </w:p>
    <w:p w14:paraId="30ED1F8D">
      <w:pPr>
        <w:snapToGrid w:val="0"/>
        <w:spacing w:after="120"/>
        <w:rPr>
          <w:i/>
          <w:iCs/>
          <w:color w:val="000000"/>
          <w:sz w:val="20"/>
          <w:szCs w:val="20"/>
        </w:rPr>
      </w:pPr>
      <w:r>
        <w:rPr>
          <w:i/>
          <w:iCs/>
          <w:color w:val="000000"/>
          <w:sz w:val="20"/>
          <w:szCs w:val="20"/>
        </w:rPr>
        <w:t>When LP-SS is configured, apply the same agreement as for when LP-SS is not configured</w:t>
      </w:r>
    </w:p>
    <w:p w14:paraId="13E035E6">
      <w:pPr>
        <w:pStyle w:val="75"/>
        <w:numPr>
          <w:ilvl w:val="0"/>
          <w:numId w:val="15"/>
        </w:numPr>
        <w:overflowPunct/>
        <w:autoSpaceDE/>
        <w:autoSpaceDN/>
        <w:adjustRightInd/>
        <w:snapToGrid w:val="0"/>
        <w:spacing w:after="120"/>
        <w:ind w:firstLineChars="0"/>
        <w:textAlignment w:val="auto"/>
        <w:rPr>
          <w:i/>
          <w:iCs/>
          <w:sz w:val="20"/>
          <w:szCs w:val="20"/>
        </w:rPr>
      </w:pPr>
      <w:r>
        <w:rPr>
          <w:i/>
          <w:iCs/>
          <w:sz w:val="20"/>
          <w:szCs w:val="20"/>
        </w:rPr>
        <w:t>The above agreement applies if LO periodicity is equal to or larger than LP-SS periodicity, FFS if LO periodicity is smaller than LP-SS periodicity.</w:t>
      </w:r>
    </w:p>
    <w:p w14:paraId="19D956E3">
      <w:pPr>
        <w:rPr>
          <w:rFonts w:hint="default" w:ascii="Times New Roman" w:hAnsi="Times New Roman" w:eastAsiaTheme="minorEastAsia"/>
          <w:i/>
          <w:iCs/>
          <w:sz w:val="20"/>
          <w:szCs w:val="20"/>
          <w:lang w:val="en-US" w:eastAsia="zh-CN" w:bidi="ar"/>
        </w:rPr>
      </w:pPr>
      <w:r>
        <w:rPr>
          <w:rFonts w:ascii="Times New Roman" w:hAnsi="Times New Roman"/>
          <w:i/>
          <w:iCs/>
          <w:sz w:val="20"/>
          <w:szCs w:val="20"/>
          <w:highlight w:val="green"/>
          <w:lang w:eastAsia="ko-KR" w:bidi="ar"/>
        </w:rPr>
        <w:t>Agreement</w:t>
      </w:r>
      <w:r>
        <w:rPr>
          <w:rFonts w:hint="eastAsia"/>
          <w:i/>
          <w:iCs/>
          <w:sz w:val="20"/>
          <w:szCs w:val="20"/>
          <w:highlight w:val="green"/>
          <w:lang w:val="en-US" w:eastAsia="zh-CN" w:bidi="ar"/>
        </w:rPr>
        <w:t xml:space="preserve"> from RAN1#118b</w:t>
      </w:r>
    </w:p>
    <w:p w14:paraId="41E707EC">
      <w:pPr>
        <w:rPr>
          <w:rFonts w:ascii="Times New Roman" w:hAnsi="Times New Roman"/>
          <w:i/>
          <w:iCs/>
          <w:sz w:val="20"/>
          <w:szCs w:val="20"/>
        </w:rPr>
      </w:pPr>
      <w:r>
        <w:rPr>
          <w:rFonts w:ascii="Times New Roman" w:hAnsi="Times New Roman"/>
          <w:i/>
          <w:iCs/>
          <w:sz w:val="20"/>
          <w:szCs w:val="20"/>
        </w:rPr>
        <w:t>Confirm the following working assumption for iDRX: For each UE, the periodicity of LO is the same as its iDRX cycle.</w:t>
      </w:r>
    </w:p>
    <w:p w14:paraId="0DDD9312">
      <w:pPr>
        <w:spacing w:before="60"/>
        <w:jc w:val="both"/>
        <w:rPr>
          <w:rFonts w:hint="eastAsia"/>
          <w:sz w:val="20"/>
          <w:szCs w:val="20"/>
          <w:lang w:val="en-US" w:eastAsia="zh-CN"/>
        </w:rPr>
      </w:pPr>
      <w:r>
        <w:rPr>
          <w:rFonts w:hint="eastAsia"/>
          <w:sz w:val="20"/>
          <w:szCs w:val="20"/>
          <w:lang w:val="en-US" w:eastAsia="zh-CN"/>
        </w:rPr>
        <w:t>Since the LO periodicity is configured by network, we are ok not to define the upper bound.</w:t>
      </w:r>
    </w:p>
    <w:p w14:paraId="4C3DF0AA">
      <w:pPr>
        <w:spacing w:before="60"/>
        <w:jc w:val="both"/>
        <w:rPr>
          <w:rFonts w:hint="eastAsia"/>
          <w:sz w:val="20"/>
          <w:szCs w:val="20"/>
          <w:lang w:val="en-US" w:eastAsia="zh-CN"/>
        </w:rPr>
      </w:pPr>
      <w:r>
        <w:rPr>
          <w:rFonts w:hint="eastAsia"/>
          <w:sz w:val="20"/>
          <w:szCs w:val="20"/>
          <w:lang w:val="en-US" w:eastAsia="zh-CN"/>
        </w:rPr>
        <w:t>For the case that LO periodicity is smaller than LP-SS periodicity, since anyway LR need to wake up and perform LP-WUS monitoring in each LO, the power saving gain will not be increased a lot assuming UE follow LP-SS periodicity to perform serving cell measurement. Therefore, we think the LO periodicity can still be the periodicity of SSB based LP-WUR measurement.</w:t>
      </w:r>
    </w:p>
    <w:p w14:paraId="13886429">
      <w:pPr>
        <w:numPr>
          <w:ilvl w:val="0"/>
          <w:numId w:val="0"/>
        </w:numPr>
        <w:spacing w:before="60"/>
        <w:jc w:val="both"/>
        <w:rPr>
          <w:rFonts w:eastAsiaTheme="minorEastAsia"/>
          <w:i/>
          <w:iCs/>
          <w:color w:val="000000" w:themeColor="text1"/>
          <w:sz w:val="21"/>
          <w:szCs w:val="21"/>
          <w:lang w:val="en-US" w:eastAsia="zh-CN"/>
          <w14:textFill>
            <w14:solidFill>
              <w14:schemeClr w14:val="tx1"/>
            </w14:solidFill>
          </w14:textFill>
        </w:rPr>
      </w:pPr>
      <w:r>
        <w:rPr>
          <w:rFonts w:hint="eastAsia"/>
          <w:b/>
          <w:bCs/>
          <w:i/>
          <w:iCs/>
          <w:sz w:val="20"/>
          <w:szCs w:val="20"/>
          <w:lang w:val="en-US" w:eastAsia="zh-CN"/>
        </w:rPr>
        <w:t>Proposal 11: Periodicity of SSB based LP-WUR measurement will follow the LO periodicity regardless of LP-SS periodicity, no need to define the upper bound.</w:t>
      </w:r>
    </w:p>
    <w:p w14:paraId="7CA6641F">
      <w:pPr>
        <w:rPr>
          <w:rFonts w:eastAsiaTheme="minorEastAsia"/>
          <w:i/>
          <w:iCs/>
          <w:color w:val="000000" w:themeColor="text1"/>
          <w:sz w:val="21"/>
          <w:szCs w:val="21"/>
          <w:lang w:val="en-US" w:eastAsia="zh-CN"/>
          <w14:textFill>
            <w14:solidFill>
              <w14:schemeClr w14:val="tx1"/>
            </w14:solidFill>
          </w14:textFill>
        </w:rPr>
      </w:pPr>
    </w:p>
    <w:p w14:paraId="798C1E0A">
      <w:pPr>
        <w:snapToGrid w:val="0"/>
        <w:spacing w:after="120"/>
        <w:rPr>
          <w:rFonts w:eastAsia="宋体"/>
          <w:b/>
          <w:bCs/>
          <w:i/>
          <w:iCs/>
          <w:color w:val="000000"/>
          <w:sz w:val="20"/>
          <w:szCs w:val="20"/>
          <w:u w:val="single"/>
          <w:lang w:val="en-GB" w:eastAsia="en-US"/>
        </w:rPr>
      </w:pPr>
      <w:r>
        <w:rPr>
          <w:rFonts w:eastAsia="宋体"/>
          <w:b/>
          <w:bCs/>
          <w:i/>
          <w:iCs/>
          <w:color w:val="000000"/>
          <w:sz w:val="20"/>
          <w:szCs w:val="20"/>
          <w:u w:val="single"/>
          <w:lang w:val="en-GB" w:eastAsia="ko-KR"/>
        </w:rPr>
        <w:t xml:space="preserve">Issue 1-2-3: On requirements for LP-WUR for entry/exit criteria(threshold) evaluation </w:t>
      </w:r>
    </w:p>
    <w:p w14:paraId="70315315">
      <w:pPr>
        <w:snapToGrid w:val="0"/>
        <w:spacing w:after="120"/>
        <w:rPr>
          <w:rFonts w:eastAsia="宋体"/>
          <w:b/>
          <w:i/>
          <w:iCs/>
          <w:color w:val="000000"/>
          <w:sz w:val="20"/>
          <w:szCs w:val="20"/>
          <w:lang w:val="en-GB" w:eastAsia="en-US"/>
        </w:rPr>
      </w:pPr>
      <w:r>
        <w:rPr>
          <w:rFonts w:eastAsia="等线"/>
          <w:i/>
          <w:iCs/>
          <w:color w:val="000000"/>
          <w:sz w:val="20"/>
          <w:szCs w:val="20"/>
          <w:lang w:val="en-US" w:eastAsia="zh-CN"/>
        </w:rPr>
        <w:t>Recommendations</w:t>
      </w:r>
      <w:r>
        <w:rPr>
          <w:rFonts w:eastAsia="宋体"/>
          <w:b/>
          <w:i/>
          <w:iCs/>
          <w:color w:val="000000"/>
          <w:sz w:val="20"/>
          <w:szCs w:val="20"/>
          <w:lang w:val="en-GB" w:eastAsia="en-US"/>
        </w:rPr>
        <w:t>:</w:t>
      </w:r>
    </w:p>
    <w:p w14:paraId="4A26E006">
      <w:pPr>
        <w:snapToGrid w:val="0"/>
        <w:spacing w:after="120"/>
        <w:rPr>
          <w:rFonts w:eastAsia="等线"/>
          <w:i/>
          <w:iCs/>
          <w:color w:val="000000"/>
          <w:sz w:val="20"/>
          <w:szCs w:val="20"/>
          <w:u w:val="single"/>
          <w:lang w:val="en-US" w:eastAsia="zh-CN"/>
        </w:rPr>
      </w:pPr>
      <w:r>
        <w:rPr>
          <w:rFonts w:eastAsia="等线"/>
          <w:i/>
          <w:iCs/>
          <w:color w:val="000000"/>
          <w:sz w:val="20"/>
          <w:szCs w:val="20"/>
          <w:u w:val="single"/>
          <w:lang w:val="en-US" w:eastAsia="zh-CN"/>
        </w:rPr>
        <w:t>Encourage companies firstly to consider whether to differentiate requirements based on cases</w:t>
      </w:r>
    </w:p>
    <w:p w14:paraId="4CEA5546">
      <w:pPr>
        <w:snapToGrid w:val="0"/>
        <w:spacing w:after="120"/>
        <w:rPr>
          <w:rFonts w:eastAsia="等线"/>
          <w:i/>
          <w:iCs/>
          <w:color w:val="000000"/>
          <w:sz w:val="20"/>
          <w:szCs w:val="20"/>
          <w:lang w:val="en-US" w:eastAsia="zh-CN"/>
        </w:rPr>
      </w:pPr>
      <w:r>
        <w:rPr>
          <w:rFonts w:eastAsia="等线"/>
          <w:i/>
          <w:iCs/>
          <w:color w:val="000000"/>
          <w:sz w:val="20"/>
          <w:szCs w:val="20"/>
          <w:lang w:val="en-US" w:eastAsia="zh-CN"/>
        </w:rPr>
        <w:t xml:space="preserve">Note: For entry condition evaluation requirements,  requirements from legacy state to case 1 or case 3 or LP-WUS monitoring will be discussed separately. </w:t>
      </w:r>
    </w:p>
    <w:p w14:paraId="45A57C93">
      <w:pPr>
        <w:snapToGrid w:val="0"/>
        <w:spacing w:after="120"/>
        <w:rPr>
          <w:rFonts w:eastAsia="等线"/>
          <w:i/>
          <w:iCs/>
          <w:color w:val="000000"/>
          <w:sz w:val="20"/>
          <w:szCs w:val="20"/>
          <w:lang w:val="en-US" w:eastAsia="zh-CN"/>
        </w:rPr>
      </w:pPr>
      <w:r>
        <w:rPr>
          <w:rFonts w:eastAsia="等线"/>
          <w:i/>
          <w:iCs/>
          <w:color w:val="000000"/>
          <w:sz w:val="20"/>
          <w:szCs w:val="20"/>
          <w:lang w:val="en-US" w:eastAsia="zh-CN"/>
        </w:rPr>
        <w:t xml:space="preserve">If  No </w:t>
      </w:r>
    </w:p>
    <w:p w14:paraId="3B88E033">
      <w:pPr>
        <w:snapToGrid w:val="0"/>
        <w:spacing w:after="120"/>
        <w:ind w:left="284"/>
        <w:rPr>
          <w:rFonts w:eastAsia="宋体"/>
          <w:bCs/>
          <w:i/>
          <w:iCs/>
          <w:color w:val="000000"/>
          <w:sz w:val="20"/>
          <w:szCs w:val="20"/>
          <w:lang w:val="en-GB" w:eastAsia="ko-KR"/>
        </w:rPr>
      </w:pPr>
      <w:r>
        <w:rPr>
          <w:rFonts w:eastAsia="宋体"/>
          <w:bCs/>
          <w:i/>
          <w:iCs/>
          <w:color w:val="000000"/>
          <w:sz w:val="20"/>
          <w:szCs w:val="20"/>
          <w:lang w:val="en-GB" w:eastAsia="ko-KR"/>
        </w:rPr>
        <w:t xml:space="preserve">Same requirements will be defined on entry criteria(threshold) evaluation from one case to the other case (excluding scenarios in the note). </w:t>
      </w:r>
    </w:p>
    <w:p w14:paraId="255C7227">
      <w:pPr>
        <w:snapToGrid w:val="0"/>
        <w:spacing w:after="120"/>
        <w:ind w:left="284"/>
        <w:rPr>
          <w:rFonts w:eastAsia="宋体"/>
          <w:bCs/>
          <w:i/>
          <w:iCs/>
          <w:color w:val="000000"/>
          <w:sz w:val="20"/>
          <w:szCs w:val="20"/>
          <w:lang w:val="en-GB" w:eastAsia="ko-KR"/>
        </w:rPr>
      </w:pPr>
      <w:r>
        <w:rPr>
          <w:rFonts w:eastAsia="宋体"/>
          <w:bCs/>
          <w:i/>
          <w:iCs/>
          <w:color w:val="000000"/>
          <w:sz w:val="20"/>
          <w:szCs w:val="20"/>
          <w:lang w:val="en-GB" w:eastAsia="ko-KR"/>
        </w:rPr>
        <w:t xml:space="preserve">Same requirements will be defined on exit criteria(threshold) evaluation from one case to the other case. </w:t>
      </w:r>
    </w:p>
    <w:p w14:paraId="4D292F61">
      <w:pPr>
        <w:snapToGrid w:val="0"/>
        <w:spacing w:after="120"/>
        <w:rPr>
          <w:rFonts w:eastAsia="宋体"/>
          <w:i/>
          <w:iCs/>
          <w:sz w:val="20"/>
          <w:szCs w:val="20"/>
          <w:lang w:val="en-GB" w:eastAsia="en-US"/>
        </w:rPr>
      </w:pPr>
      <w:r>
        <w:rPr>
          <w:rFonts w:eastAsia="等线"/>
          <w:i/>
          <w:iCs/>
          <w:color w:val="000000"/>
          <w:sz w:val="20"/>
          <w:szCs w:val="20"/>
          <w:lang w:val="en-US" w:eastAsia="zh-CN"/>
        </w:rPr>
        <w:t>If Yes, consider the following cases one by one</w:t>
      </w:r>
    </w:p>
    <w:p w14:paraId="6CD582BE">
      <w:pPr>
        <w:snapToGrid w:val="0"/>
        <w:spacing w:after="120"/>
        <w:ind w:left="284"/>
        <w:rPr>
          <w:rFonts w:eastAsia="宋体"/>
          <w:bCs/>
          <w:i/>
          <w:iCs/>
          <w:color w:val="000000"/>
          <w:sz w:val="20"/>
          <w:szCs w:val="20"/>
          <w:lang w:val="en-GB" w:eastAsia="ko-KR"/>
        </w:rPr>
      </w:pPr>
      <w:r>
        <w:rPr>
          <w:rFonts w:eastAsia="宋体"/>
          <w:bCs/>
          <w:i/>
          <w:iCs/>
          <w:color w:val="000000"/>
          <w:sz w:val="20"/>
          <w:szCs w:val="20"/>
          <w:lang w:val="en-GB" w:eastAsia="ko-KR"/>
        </w:rPr>
        <w:t>Issue 1-2-3a: On requirements for entry/exit criteria(threshold) evaluation for Case 1</w:t>
      </w:r>
    </w:p>
    <w:p w14:paraId="4382B951">
      <w:pPr>
        <w:snapToGrid w:val="0"/>
        <w:spacing w:after="120"/>
        <w:ind w:left="284"/>
        <w:rPr>
          <w:rFonts w:eastAsia="宋体"/>
          <w:bCs/>
          <w:i/>
          <w:iCs/>
          <w:color w:val="000000"/>
          <w:sz w:val="20"/>
          <w:szCs w:val="20"/>
          <w:lang w:val="en-GB" w:eastAsia="ko-KR"/>
        </w:rPr>
      </w:pPr>
      <w:r>
        <w:rPr>
          <w:rFonts w:eastAsia="宋体"/>
          <w:bCs/>
          <w:i/>
          <w:iCs/>
          <w:color w:val="000000"/>
          <w:sz w:val="20"/>
          <w:szCs w:val="20"/>
          <w:lang w:val="en-GB" w:eastAsia="ko-KR"/>
        </w:rPr>
        <w:t>Issue 1-2-3b: On requirements for entry/exit criteria(threshold) evaluation for Case 3</w:t>
      </w:r>
    </w:p>
    <w:p w14:paraId="31A1450F">
      <w:pPr>
        <w:snapToGrid w:val="0"/>
        <w:spacing w:after="120"/>
        <w:ind w:left="284"/>
        <w:rPr>
          <w:rFonts w:eastAsia="宋体"/>
          <w:bCs/>
          <w:i/>
          <w:iCs/>
          <w:color w:val="000000"/>
          <w:sz w:val="20"/>
          <w:szCs w:val="20"/>
          <w:lang w:val="en-GB" w:eastAsia="ko-KR"/>
        </w:rPr>
      </w:pPr>
      <w:r>
        <w:rPr>
          <w:rFonts w:eastAsia="宋体"/>
          <w:bCs/>
          <w:i/>
          <w:iCs/>
          <w:color w:val="000000"/>
          <w:sz w:val="20"/>
          <w:szCs w:val="20"/>
          <w:lang w:val="en-GB" w:eastAsia="ko-KR"/>
        </w:rPr>
        <w:t>Issue 1-2-3c: On requirements for entry/exit criteria(threshold) evaluation for LP-WUS monitoring</w:t>
      </w:r>
    </w:p>
    <w:p w14:paraId="3089F33A">
      <w:pPr>
        <w:snapToGrid w:val="0"/>
        <w:spacing w:after="120"/>
        <w:rPr>
          <w:rFonts w:eastAsia="宋体"/>
          <w:bCs/>
          <w:i/>
          <w:iCs/>
          <w:color w:val="000000"/>
          <w:sz w:val="20"/>
          <w:szCs w:val="20"/>
          <w:lang w:val="en-GB" w:eastAsia="ko-KR"/>
        </w:rPr>
      </w:pPr>
      <w:r>
        <w:rPr>
          <w:rFonts w:eastAsia="宋体"/>
          <w:bCs/>
          <w:i/>
          <w:iCs/>
          <w:color w:val="000000"/>
          <w:sz w:val="20"/>
          <w:szCs w:val="20"/>
          <w:lang w:val="en-GB" w:eastAsia="ko-KR"/>
        </w:rPr>
        <w:t>On detailed evaluation requirements, the following options are available</w:t>
      </w:r>
    </w:p>
    <w:p w14:paraId="3C6129B6">
      <w:pPr>
        <w:numPr>
          <w:ilvl w:val="0"/>
          <w:numId w:val="16"/>
        </w:numPr>
        <w:tabs>
          <w:tab w:val="left" w:pos="851"/>
          <w:tab w:val="clear" w:pos="720"/>
        </w:tabs>
        <w:snapToGrid w:val="0"/>
        <w:spacing w:before="0" w:beforeAutospacing="0" w:after="120" w:afterAutospacing="0"/>
        <w:ind w:left="794" w:hanging="397"/>
        <w:rPr>
          <w:rFonts w:ascii="Times New Roman" w:hAnsi="Times New Roman" w:eastAsia="Arial Unicode MS" w:cs="Times New Roman"/>
          <w:i/>
          <w:iCs/>
          <w:sz w:val="20"/>
          <w:szCs w:val="20"/>
          <w:lang w:val="en-GB" w:eastAsia="en-US" w:bidi="ar-SA"/>
        </w:rPr>
      </w:pPr>
      <w:r>
        <w:rPr>
          <w:rFonts w:ascii="Times New Roman" w:hAnsi="Times New Roman" w:eastAsia="Arial Unicode MS" w:cs="Times New Roman"/>
          <w:i/>
          <w:iCs/>
          <w:sz w:val="20"/>
          <w:szCs w:val="20"/>
          <w:lang w:val="en-GB" w:eastAsia="en-US" w:bidi="ar-SA"/>
        </w:rPr>
        <w:t xml:space="preserve">Option 1: Evaluation requirements for entry/exit evaluation is the same as that of LP-WUR measurement period. </w:t>
      </w:r>
    </w:p>
    <w:p w14:paraId="16613991">
      <w:pPr>
        <w:numPr>
          <w:ilvl w:val="0"/>
          <w:numId w:val="16"/>
        </w:numPr>
        <w:tabs>
          <w:tab w:val="left" w:pos="851"/>
          <w:tab w:val="clear" w:pos="720"/>
        </w:tabs>
        <w:snapToGrid w:val="0"/>
        <w:spacing w:before="0" w:beforeAutospacing="0" w:after="120" w:afterAutospacing="0"/>
        <w:ind w:left="794" w:hanging="397"/>
        <w:rPr>
          <w:rFonts w:ascii="Times New Roman" w:hAnsi="Times New Roman" w:eastAsia="Arial Unicode MS" w:cs="Times New Roman"/>
          <w:i/>
          <w:iCs/>
          <w:sz w:val="20"/>
          <w:szCs w:val="20"/>
          <w:lang w:val="en-GB" w:eastAsia="en-US" w:bidi="ar-SA"/>
        </w:rPr>
      </w:pPr>
      <w:r>
        <w:rPr>
          <w:rFonts w:ascii="Times New Roman" w:hAnsi="Times New Roman" w:eastAsia="Arial Unicode MS" w:cs="Times New Roman"/>
          <w:i/>
          <w:iCs/>
          <w:sz w:val="20"/>
          <w:szCs w:val="20"/>
          <w:lang w:val="en-GB" w:eastAsia="en-US" w:bidi="ar-SA"/>
        </w:rPr>
        <w:t>Option 2: Evaluation requirements for entry/exit conditions is longer than that of LP-WUR measurement period.</w:t>
      </w:r>
    </w:p>
    <w:p w14:paraId="33228113">
      <w:pPr>
        <w:numPr>
          <w:ilvl w:val="0"/>
          <w:numId w:val="16"/>
        </w:numPr>
        <w:tabs>
          <w:tab w:val="left" w:pos="851"/>
          <w:tab w:val="clear" w:pos="720"/>
        </w:tabs>
        <w:snapToGrid w:val="0"/>
        <w:spacing w:before="0" w:beforeAutospacing="0" w:after="120" w:afterAutospacing="0"/>
        <w:ind w:left="794" w:hanging="397"/>
        <w:rPr>
          <w:rFonts w:ascii="Times New Roman" w:hAnsi="Times New Roman" w:eastAsia="Arial Unicode MS" w:cs="Times New Roman"/>
          <w:i/>
          <w:iCs/>
          <w:sz w:val="20"/>
          <w:szCs w:val="20"/>
          <w:lang w:val="en-GB" w:eastAsia="en-US" w:bidi="ar-SA"/>
        </w:rPr>
      </w:pPr>
      <w:r>
        <w:rPr>
          <w:rFonts w:ascii="Times New Roman" w:hAnsi="Times New Roman" w:eastAsia="Arial Unicode MS" w:cs="Times New Roman"/>
          <w:i/>
          <w:iCs/>
          <w:sz w:val="20"/>
          <w:szCs w:val="20"/>
          <w:lang w:val="en-GB" w:eastAsia="en-US" w:bidi="ar-SA"/>
        </w:rPr>
        <w:t xml:space="preserve">Option 3: Evaluation requirements for entry evaluation is longer than that of LP-WUR measurement period; evaluation requirements for exit evaluation is the same as that of the LP-WUR measurement period. </w:t>
      </w:r>
    </w:p>
    <w:p w14:paraId="388FA7F9">
      <w:pPr>
        <w:rPr>
          <w:b/>
          <w:i/>
          <w:iCs/>
          <w:color w:val="000000"/>
          <w:sz w:val="20"/>
          <w:szCs w:val="20"/>
          <w:u w:val="single"/>
          <w:lang w:eastAsia="ko-KR"/>
        </w:rPr>
      </w:pPr>
      <w:r>
        <w:rPr>
          <w:b/>
          <w:i/>
          <w:iCs/>
          <w:color w:val="000000"/>
          <w:sz w:val="20"/>
          <w:szCs w:val="20"/>
          <w:u w:val="single"/>
          <w:lang w:eastAsia="ko-KR"/>
        </w:rPr>
        <w:t xml:space="preserve">Issue 1-2-3-1: On LP-WUR/MR evaluation requirement when both MR and LR threshold are configured  </w:t>
      </w:r>
    </w:p>
    <w:p w14:paraId="42105491">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249818DB">
      <w:pPr>
        <w:pStyle w:val="75"/>
        <w:numPr>
          <w:ilvl w:val="1"/>
          <w:numId w:val="7"/>
        </w:numPr>
        <w:overflowPunct/>
        <w:autoSpaceDE/>
        <w:autoSpaceDN/>
        <w:adjustRightInd/>
        <w:spacing w:after="120"/>
        <w:ind w:left="1440" w:firstLineChars="0"/>
        <w:jc w:val="both"/>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P1: (vivo Huawei MTK)</w:t>
      </w:r>
    </w:p>
    <w:p w14:paraId="5607DC35">
      <w:pPr>
        <w:pStyle w:val="75"/>
        <w:numPr>
          <w:ilvl w:val="2"/>
          <w:numId w:val="7"/>
        </w:numPr>
        <w:overflowPunct/>
        <w:autoSpaceDE/>
        <w:autoSpaceDN/>
        <w:adjustRightInd/>
        <w:spacing w:after="120"/>
        <w:ind w:left="1860" w:leftChars="0" w:firstLineChars="0"/>
        <w:jc w:val="both"/>
        <w:textAlignment w:val="auto"/>
        <w:rPr>
          <w:rFonts w:hint="eastAsia"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 xml:space="preserve">For the evaluation period for evaluating an entry threshold when both MR and LR threshold are configured, defined MR and LR evaluation requirements separately   </w:t>
      </w:r>
    </w:p>
    <w:p w14:paraId="4CB58567">
      <w:pPr>
        <w:pStyle w:val="75"/>
        <w:numPr>
          <w:ilvl w:val="1"/>
          <w:numId w:val="7"/>
        </w:numPr>
        <w:overflowPunct/>
        <w:autoSpaceDE/>
        <w:autoSpaceDN/>
        <w:adjustRightInd/>
        <w:spacing w:after="120"/>
        <w:ind w:left="1440" w:firstLineChars="0"/>
        <w:jc w:val="both"/>
        <w:textAlignment w:val="auto"/>
        <w:rPr>
          <w:rFonts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P</w:t>
      </w:r>
      <w:r>
        <w:rPr>
          <w:rFonts w:eastAsia="宋体"/>
          <w:i/>
          <w:iCs/>
          <w:color w:val="000000" w:themeColor="text1"/>
          <w:sz w:val="20"/>
          <w:szCs w:val="20"/>
          <w:lang w:eastAsia="zh-CN"/>
          <w14:textFill>
            <w14:solidFill>
              <w14:schemeClr w14:val="tx1"/>
            </w14:solidFill>
          </w14:textFill>
        </w:rPr>
        <w:t>2: RAN4 need to further how to specify evaluation period for LP-WUS monitoring entrance if both LR and MR threshold configured. (Samsung)</w:t>
      </w:r>
    </w:p>
    <w:p w14:paraId="68164BD2">
      <w:pPr>
        <w:pStyle w:val="75"/>
        <w:numPr>
          <w:ilvl w:val="1"/>
          <w:numId w:val="7"/>
        </w:numPr>
        <w:overflowPunct/>
        <w:autoSpaceDE/>
        <w:autoSpaceDN/>
        <w:adjustRightInd/>
        <w:spacing w:after="120"/>
        <w:ind w:left="1440" w:firstLineChars="0"/>
        <w:jc w:val="both"/>
        <w:textAlignment w:val="auto"/>
        <w:rPr>
          <w:rFonts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ko-KR"/>
          <w14:textFill>
            <w14:solidFill>
              <w14:schemeClr w14:val="tx1"/>
            </w14:solidFill>
          </w14:textFill>
        </w:rPr>
        <w:t>P3: (LGE)</w:t>
      </w:r>
    </w:p>
    <w:p w14:paraId="56BD6710">
      <w:pPr>
        <w:pStyle w:val="75"/>
        <w:numPr>
          <w:ilvl w:val="2"/>
          <w:numId w:val="7"/>
        </w:numPr>
        <w:overflowPunct/>
        <w:autoSpaceDE/>
        <w:autoSpaceDN/>
        <w:adjustRightInd/>
        <w:spacing w:after="120"/>
        <w:ind w:left="1860" w:leftChars="0" w:firstLineChars="0"/>
        <w:jc w:val="both"/>
        <w:textAlignment w:val="auto"/>
        <w:rPr>
          <w:rFonts w:hint="eastAsia"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 xml:space="preserve">For the evaluation period for evaluating an entry threshold </w:t>
      </w:r>
      <w:r>
        <w:rPr>
          <w:rFonts w:hint="eastAsia" w:eastAsia="宋体"/>
          <w:i/>
          <w:iCs/>
          <w:color w:val="000000" w:themeColor="text1"/>
          <w:sz w:val="20"/>
          <w:szCs w:val="20"/>
          <w:lang w:eastAsia="ko-KR"/>
          <w14:textFill>
            <w14:solidFill>
              <w14:schemeClr w14:val="tx1"/>
            </w14:solidFill>
          </w14:textFill>
        </w:rPr>
        <w:t>for LP-WUS monitoring or LP-WUR measurement</w:t>
      </w:r>
      <w:r>
        <w:rPr>
          <w:rFonts w:hint="eastAsia" w:eastAsia="宋体"/>
          <w:i/>
          <w:iCs/>
          <w:color w:val="000000" w:themeColor="text1"/>
          <w:sz w:val="20"/>
          <w:szCs w:val="20"/>
          <w:lang w:eastAsia="zh-CN"/>
          <w14:textFill>
            <w14:solidFill>
              <w14:schemeClr w14:val="tx1"/>
            </w14:solidFill>
          </w14:textFill>
        </w:rPr>
        <w:t xml:space="preserve"> </w:t>
      </w:r>
    </w:p>
    <w:p w14:paraId="7BD7E537">
      <w:pPr>
        <w:pStyle w:val="75"/>
        <w:numPr>
          <w:ilvl w:val="3"/>
          <w:numId w:val="7"/>
        </w:numPr>
        <w:overflowPunct/>
        <w:autoSpaceDE/>
        <w:autoSpaceDN/>
        <w:adjustRightInd/>
        <w:spacing w:after="120"/>
        <w:ind w:left="2280" w:leftChars="0" w:firstLineChars="0"/>
        <w:jc w:val="both"/>
        <w:textAlignment w:val="auto"/>
        <w:rPr>
          <w:rFonts w:hint="eastAsia"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ko-KR"/>
          <w14:textFill>
            <w14:solidFill>
              <w14:schemeClr w14:val="tx1"/>
            </w14:solidFill>
          </w14:textFill>
        </w:rPr>
        <w:t>LP-SS based LP-WUR measurement period</w:t>
      </w:r>
    </w:p>
    <w:p w14:paraId="459322CE">
      <w:pPr>
        <w:pStyle w:val="75"/>
        <w:numPr>
          <w:ilvl w:val="2"/>
          <w:numId w:val="7"/>
        </w:numPr>
        <w:overflowPunct/>
        <w:autoSpaceDE/>
        <w:autoSpaceDN/>
        <w:adjustRightInd/>
        <w:spacing w:after="120"/>
        <w:ind w:left="1860" w:leftChars="0" w:firstLineChars="0"/>
        <w:jc w:val="both"/>
        <w:textAlignment w:val="auto"/>
        <w:rPr>
          <w:rFonts w:hint="eastAsia"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ko-KR"/>
          <w14:textFill>
            <w14:solidFill>
              <w14:schemeClr w14:val="tx1"/>
            </w14:solidFill>
          </w14:textFill>
        </w:rPr>
        <w:t>For the evaluation period for evaluating exit threshold for fully offloading</w:t>
      </w:r>
    </w:p>
    <w:p w14:paraId="50440594">
      <w:pPr>
        <w:pStyle w:val="75"/>
        <w:numPr>
          <w:ilvl w:val="3"/>
          <w:numId w:val="7"/>
        </w:numPr>
        <w:overflowPunct/>
        <w:autoSpaceDE/>
        <w:autoSpaceDN/>
        <w:adjustRightInd/>
        <w:spacing w:after="120"/>
        <w:ind w:left="2280" w:leftChars="0" w:firstLineChars="0"/>
        <w:jc w:val="both"/>
        <w:textAlignment w:val="auto"/>
        <w:rPr>
          <w:rFonts w:hint="eastAsia"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ko-KR"/>
          <w14:textFill>
            <w14:solidFill>
              <w14:schemeClr w14:val="tx1"/>
            </w14:solidFill>
          </w14:textFill>
        </w:rPr>
        <w:t xml:space="preserve">The MR serving cell measurement period </w:t>
      </w:r>
      <w:r>
        <w:rPr>
          <w:rFonts w:hint="eastAsia" w:eastAsia="宋体"/>
          <w:i/>
          <w:iCs/>
          <w:color w:val="000000" w:themeColor="text1"/>
          <w:sz w:val="20"/>
          <w:szCs w:val="20"/>
          <w:lang w:eastAsia="zh-CN"/>
          <w14:textFill>
            <w14:solidFill>
              <w14:schemeClr w14:val="tx1"/>
            </w14:solidFill>
          </w14:textFill>
        </w:rPr>
        <w:t xml:space="preserve"> </w:t>
      </w:r>
    </w:p>
    <w:p w14:paraId="5FFB3D99">
      <w:pPr>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 xml:space="preserve">Recommendations: </w:t>
      </w:r>
    </w:p>
    <w:p w14:paraId="3F1D1EF8">
      <w:pPr>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Check P1 is agreeable</w:t>
      </w:r>
    </w:p>
    <w:p w14:paraId="7597B333">
      <w:pPr>
        <w:spacing w:before="60"/>
        <w:jc w:val="both"/>
        <w:rPr>
          <w:rFonts w:hint="eastAsia"/>
          <w:sz w:val="20"/>
          <w:szCs w:val="20"/>
          <w:lang w:val="en-US" w:eastAsia="zh-CN"/>
        </w:rPr>
      </w:pPr>
      <w:r>
        <w:rPr>
          <w:rFonts w:hint="eastAsia"/>
          <w:sz w:val="20"/>
          <w:szCs w:val="20"/>
          <w:lang w:val="en-US" w:eastAsia="zh-CN"/>
        </w:rPr>
        <w:t>In past few meetings, we propose to use LP-WUR/MR measurement period to define the entry/exit criteria threshold evaluation requirement, which similar as R16 relaxation criteria evaluation.</w:t>
      </w:r>
    </w:p>
    <w:p w14:paraId="57038D8B">
      <w:pPr>
        <w:spacing w:before="60"/>
        <w:jc w:val="both"/>
        <w:rPr>
          <w:rFonts w:hint="eastAsia"/>
          <w:sz w:val="20"/>
          <w:szCs w:val="20"/>
          <w:lang w:val="en-US" w:eastAsia="zh-CN"/>
        </w:rPr>
      </w:pPr>
      <w:r>
        <w:rPr>
          <w:rFonts w:hint="eastAsia"/>
          <w:sz w:val="20"/>
          <w:szCs w:val="20"/>
          <w:lang w:val="en-US" w:eastAsia="zh-CN"/>
        </w:rPr>
        <w:t>However, for fully offloading case, considering MR will go into ultra deep sleep mode, and there will be MR activation time between ultra deep sleep mode and normal mode, it is necessary to further avoid the Ping-Pong effect for fully offloading case. The evaluation requirements for the entry/exit condition of fully offloading case could include multiple measurement periods.</w:t>
      </w:r>
    </w:p>
    <w:p w14:paraId="7C4AE3DC">
      <w:pPr>
        <w:spacing w:before="60"/>
        <w:jc w:val="both"/>
        <w:rPr>
          <w:rFonts w:hint="eastAsia"/>
          <w:sz w:val="20"/>
          <w:szCs w:val="20"/>
          <w:lang w:val="en-US" w:eastAsia="zh-CN"/>
        </w:rPr>
      </w:pPr>
      <w:r>
        <w:rPr>
          <w:rFonts w:hint="eastAsia"/>
          <w:sz w:val="20"/>
          <w:szCs w:val="20"/>
          <w:lang w:val="en-US" w:eastAsia="zh-CN"/>
        </w:rPr>
        <w:t>The MR and LR evaluation requirements should be defined separately, regardless how network configure the thresholds.</w:t>
      </w:r>
    </w:p>
    <w:p w14:paraId="086A1179">
      <w:pPr>
        <w:spacing w:before="60"/>
        <w:jc w:val="both"/>
        <w:rPr>
          <w:rFonts w:hint="default"/>
          <w:b/>
          <w:bCs/>
          <w:i/>
          <w:iCs/>
          <w:sz w:val="20"/>
          <w:szCs w:val="20"/>
          <w:lang w:val="en-US" w:eastAsia="zh-CN"/>
        </w:rPr>
      </w:pPr>
      <w:r>
        <w:rPr>
          <w:rFonts w:hint="eastAsia"/>
          <w:b/>
          <w:bCs/>
          <w:i/>
          <w:iCs/>
          <w:sz w:val="20"/>
          <w:szCs w:val="20"/>
          <w:lang w:val="en-US" w:eastAsia="zh-CN"/>
        </w:rPr>
        <w:t>Proposal 12: For the entry/exit criteria threshold evaluation requirement of LP-WUR and MR,</w:t>
      </w:r>
    </w:p>
    <w:p w14:paraId="611CB63E">
      <w:pPr>
        <w:numPr>
          <w:ilvl w:val="0"/>
          <w:numId w:val="17"/>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For entry/exit between legacy state and Case 3, and LP-WUS monitoring, define the requirement based on single measurement period</w:t>
      </w:r>
    </w:p>
    <w:p w14:paraId="689134B6">
      <w:pPr>
        <w:numPr>
          <w:ilvl w:val="0"/>
          <w:numId w:val="17"/>
        </w:numPr>
        <w:spacing w:before="6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For entry/exit between legacy state and Case 1, Case 3 and Case 1, Case 2 and Case 1, define the requirement based on multiple measurement period</w:t>
      </w:r>
    </w:p>
    <w:p w14:paraId="24EFB0BB">
      <w:pPr>
        <w:rPr>
          <w:rFonts w:eastAsiaTheme="minorEastAsia"/>
          <w:i/>
          <w:iCs/>
          <w:color w:val="000000" w:themeColor="text1"/>
          <w:sz w:val="20"/>
          <w:szCs w:val="20"/>
          <w:lang w:val="en-US" w:eastAsia="zh-CN"/>
          <w14:textFill>
            <w14:solidFill>
              <w14:schemeClr w14:val="tx1"/>
            </w14:solidFill>
          </w14:textFill>
        </w:rPr>
      </w:pPr>
    </w:p>
    <w:p w14:paraId="67565A7C">
      <w:pPr>
        <w:spacing w:after="120"/>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1-2-4: </w:t>
      </w:r>
      <w:r>
        <w:rPr>
          <w:b/>
          <w:i/>
          <w:iCs/>
          <w:color w:val="000000" w:themeColor="text1"/>
          <w:sz w:val="20"/>
          <w:szCs w:val="20"/>
          <w:u w:val="single"/>
          <w:lang w:eastAsia="zh-CN"/>
          <w14:textFill>
            <w14:solidFill>
              <w14:schemeClr w14:val="tx1"/>
            </w14:solidFill>
          </w14:textFill>
        </w:rPr>
        <w:t xml:space="preserve">On </w:t>
      </w:r>
      <w:r>
        <w:rPr>
          <w:b/>
          <w:i/>
          <w:iCs/>
          <w:color w:val="000000" w:themeColor="text1"/>
          <w:sz w:val="20"/>
          <w:szCs w:val="20"/>
          <w:u w:val="single"/>
          <w:lang w:eastAsia="ko-KR"/>
          <w14:textFill>
            <w14:solidFill>
              <w14:schemeClr w14:val="tx1"/>
            </w14:solidFill>
          </w14:textFill>
        </w:rPr>
        <w:t xml:space="preserve">interruption related requirements for LP-WUR </w:t>
      </w:r>
    </w:p>
    <w:p w14:paraId="76DA26F4">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2A154BAA">
      <w:pPr>
        <w:pStyle w:val="75"/>
        <w:numPr>
          <w:ilvl w:val="1"/>
          <w:numId w:val="7"/>
        </w:numPr>
        <w:overflowPunct/>
        <w:autoSpaceDE/>
        <w:autoSpaceDN/>
        <w:adjustRightInd/>
        <w:spacing w:after="120"/>
        <w:ind w:left="1440" w:firstLineChars="0"/>
        <w:jc w:val="both"/>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P1: Wait </w:t>
      </w:r>
      <w:r>
        <w:rPr>
          <w:rFonts w:hint="eastAsia" w:eastAsia="宋体"/>
          <w:i/>
          <w:iCs/>
          <w:sz w:val="20"/>
          <w:szCs w:val="20"/>
          <w:lang w:eastAsia="zh-CN"/>
        </w:rPr>
        <w:t xml:space="preserve">for RAN1 further progress </w:t>
      </w:r>
      <w:r>
        <w:rPr>
          <w:rFonts w:eastAsia="宋体"/>
          <w:bCs/>
          <w:i/>
          <w:iCs/>
          <w:sz w:val="20"/>
          <w:szCs w:val="20"/>
          <w:lang w:eastAsia="zh-CN"/>
        </w:rPr>
        <w:t>or based on RAN1’s conclusion</w:t>
      </w:r>
      <w:r>
        <w:rPr>
          <w:rFonts w:hint="eastAsia" w:eastAsia="宋体"/>
          <w:i/>
          <w:iCs/>
          <w:sz w:val="20"/>
          <w:szCs w:val="20"/>
          <w:lang w:eastAsia="zh-CN"/>
        </w:rPr>
        <w:t xml:space="preserve">. </w:t>
      </w:r>
      <w:r>
        <w:rPr>
          <w:rFonts w:eastAsia="宋体"/>
          <w:i/>
          <w:iCs/>
          <w:sz w:val="20"/>
          <w:szCs w:val="20"/>
          <w:lang w:eastAsia="zh-CN"/>
        </w:rPr>
        <w:t>(CATT CMCC oppo Huawei)</w:t>
      </w:r>
      <w:r>
        <w:rPr>
          <w:rFonts w:eastAsia="宋体"/>
          <w:b/>
          <w:i/>
          <w:iCs/>
          <w:sz w:val="20"/>
          <w:szCs w:val="20"/>
          <w:lang w:eastAsia="zh-CN"/>
        </w:rPr>
        <w:t xml:space="preserve"> </w:t>
      </w:r>
    </w:p>
    <w:p w14:paraId="0E047754">
      <w:pPr>
        <w:pStyle w:val="75"/>
        <w:numPr>
          <w:ilvl w:val="1"/>
          <w:numId w:val="7"/>
        </w:numPr>
        <w:overflowPunct/>
        <w:autoSpaceDE/>
        <w:autoSpaceDN/>
        <w:adjustRightInd/>
        <w:spacing w:after="120"/>
        <w:ind w:left="1440" w:firstLineChars="0"/>
        <w:jc w:val="both"/>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P2: RAN4 only needs to define the wake-up delay requirement, if such requirement is necessary from majority companies’ view, where the wake-up delay means minimum gap time between LP-WUS reception and MR to start PDCCH monitoring</w:t>
      </w:r>
      <w:r>
        <w:rPr>
          <w:rFonts w:hint="eastAsia" w:eastAsia="宋体"/>
          <w:i/>
          <w:iCs/>
          <w:color w:val="000000" w:themeColor="text1"/>
          <w:sz w:val="20"/>
          <w:szCs w:val="20"/>
          <w:lang w:eastAsia="zh-CN"/>
          <w14:textFill>
            <w14:solidFill>
              <w14:schemeClr w14:val="tx1"/>
            </w14:solidFill>
          </w14:textFill>
        </w:rPr>
        <w:t>.</w:t>
      </w:r>
      <w:r>
        <w:rPr>
          <w:rFonts w:eastAsia="宋体"/>
          <w:i/>
          <w:iCs/>
          <w:color w:val="000000" w:themeColor="text1"/>
          <w:sz w:val="20"/>
          <w:szCs w:val="20"/>
          <w:lang w:eastAsia="zh-CN"/>
          <w14:textFill>
            <w14:solidFill>
              <w14:schemeClr w14:val="tx1"/>
            </w14:solidFill>
          </w14:textFill>
        </w:rPr>
        <w:t xml:space="preserve"> (Apple)</w:t>
      </w:r>
    </w:p>
    <w:p w14:paraId="5C627854">
      <w:pPr>
        <w:pStyle w:val="75"/>
        <w:numPr>
          <w:ilvl w:val="1"/>
          <w:numId w:val="7"/>
        </w:numPr>
        <w:overflowPunct/>
        <w:autoSpaceDE/>
        <w:autoSpaceDN/>
        <w:adjustRightInd/>
        <w:spacing w:after="120"/>
        <w:ind w:left="1440" w:firstLineChars="0"/>
        <w:jc w:val="both"/>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P3: </w:t>
      </w:r>
      <w:r>
        <w:rPr>
          <w:bCs/>
          <w:i/>
          <w:iCs/>
          <w:color w:val="000000"/>
          <w:sz w:val="20"/>
          <w:szCs w:val="16"/>
        </w:rPr>
        <w:t xml:space="preserve">Suggest to use the term “MR activation” time to replace “interruption” time;  </w:t>
      </w:r>
      <w:r>
        <w:rPr>
          <w:rFonts w:eastAsia="宋体"/>
          <w:i/>
          <w:iCs/>
          <w:color w:val="000000" w:themeColor="text1"/>
          <w:sz w:val="20"/>
          <w:szCs w:val="20"/>
          <w:lang w:eastAsia="zh-CN"/>
          <w14:textFill>
            <w14:solidFill>
              <w14:schemeClr w14:val="tx1"/>
            </w14:solidFill>
          </w14:textFill>
        </w:rPr>
        <w:t>Defining interruption requirement for the normal case and worst case where a cell reselection is included in the worst case, ramping duration is based on RAN1 conclusion, detailed conditions are FFS. (vivo)</w:t>
      </w:r>
    </w:p>
    <w:p w14:paraId="48AF0BCD">
      <w:pPr>
        <w:pStyle w:val="75"/>
        <w:numPr>
          <w:ilvl w:val="2"/>
          <w:numId w:val="7"/>
        </w:numPr>
        <w:overflowPunct/>
        <w:autoSpaceDE/>
        <w:autoSpaceDN/>
        <w:adjustRightInd/>
        <w:spacing w:after="120"/>
        <w:ind w:firstLineChars="0"/>
        <w:jc w:val="both"/>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“MR activation” duration = Ramping duration + (2 + 2) samples * SSB_</w:t>
      </w:r>
      <w:r>
        <w:rPr>
          <w:i/>
          <w:iCs/>
          <w:sz w:val="20"/>
          <w:szCs w:val="20"/>
        </w:rPr>
        <w:t xml:space="preserve"> </w:t>
      </w:r>
      <w:r>
        <w:rPr>
          <w:rFonts w:eastAsia="宋体"/>
          <w:i/>
          <w:iCs/>
          <w:color w:val="000000" w:themeColor="text1"/>
          <w:sz w:val="20"/>
          <w:szCs w:val="20"/>
          <w:lang w:eastAsia="zh-CN"/>
          <w14:textFill>
            <w14:solidFill>
              <w14:schemeClr w14:val="tx1"/>
            </w14:solidFill>
          </w14:textFill>
        </w:rPr>
        <w:t>periodicity</w:t>
      </w:r>
    </w:p>
    <w:p w14:paraId="7E6496C7">
      <w:pPr>
        <w:pStyle w:val="75"/>
        <w:numPr>
          <w:ilvl w:val="2"/>
          <w:numId w:val="7"/>
        </w:numPr>
        <w:overflowPunct/>
        <w:autoSpaceDE/>
        <w:autoSpaceDN/>
        <w:adjustRightInd/>
        <w:spacing w:after="120"/>
        <w:ind w:firstLineChars="0"/>
        <w:jc w:val="both"/>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“MR activation” duration = Ramping duration + (2 + 2 + 23) samples * SSB_</w:t>
      </w:r>
      <w:r>
        <w:rPr>
          <w:i/>
          <w:iCs/>
          <w:sz w:val="20"/>
          <w:szCs w:val="20"/>
        </w:rPr>
        <w:t xml:space="preserve"> </w:t>
      </w:r>
      <w:r>
        <w:rPr>
          <w:rFonts w:eastAsia="宋体"/>
          <w:i/>
          <w:iCs/>
          <w:color w:val="000000" w:themeColor="text1"/>
          <w:sz w:val="20"/>
          <w:szCs w:val="20"/>
          <w:lang w:eastAsia="zh-CN"/>
          <w14:textFill>
            <w14:solidFill>
              <w14:schemeClr w14:val="tx1"/>
            </w14:solidFill>
          </w14:textFill>
        </w:rPr>
        <w:t>periodicity + T</w:t>
      </w:r>
      <w:r>
        <w:rPr>
          <w:rFonts w:eastAsia="宋体"/>
          <w:i/>
          <w:iCs/>
          <w:color w:val="000000" w:themeColor="text1"/>
          <w:sz w:val="20"/>
          <w:szCs w:val="20"/>
          <w:vertAlign w:val="subscript"/>
          <w:lang w:eastAsia="zh-CN"/>
          <w14:textFill>
            <w14:solidFill>
              <w14:schemeClr w14:val="tx1"/>
            </w14:solidFill>
          </w14:textFill>
        </w:rPr>
        <w:t>SI-NR</w:t>
      </w:r>
      <w:r>
        <w:rPr>
          <w:rFonts w:eastAsia="宋体"/>
          <w:i/>
          <w:iCs/>
          <w:color w:val="000000" w:themeColor="text1"/>
          <w:sz w:val="20"/>
          <w:szCs w:val="20"/>
          <w:lang w:eastAsia="zh-CN"/>
          <w14:textFill>
            <w14:solidFill>
              <w14:schemeClr w14:val="tx1"/>
            </w14:solidFill>
          </w14:textFill>
        </w:rPr>
        <w:t xml:space="preserve"> + 2*T</w:t>
      </w:r>
      <w:r>
        <w:rPr>
          <w:rFonts w:eastAsia="宋体"/>
          <w:i/>
          <w:iCs/>
          <w:color w:val="000000" w:themeColor="text1"/>
          <w:sz w:val="20"/>
          <w:szCs w:val="20"/>
          <w:vertAlign w:val="subscript"/>
          <w:lang w:eastAsia="zh-CN"/>
          <w14:textFill>
            <w14:solidFill>
              <w14:schemeClr w14:val="tx1"/>
            </w14:solidFill>
          </w14:textFill>
        </w:rPr>
        <w:t>target_cell_SMTC_period</w:t>
      </w:r>
      <w:r>
        <w:rPr>
          <w:rFonts w:eastAsia="宋体"/>
          <w:i/>
          <w:iCs/>
          <w:color w:val="000000" w:themeColor="text1"/>
          <w:sz w:val="20"/>
          <w:szCs w:val="20"/>
          <w:lang w:eastAsia="zh-CN"/>
          <w14:textFill>
            <w14:solidFill>
              <w14:schemeClr w14:val="tx1"/>
            </w14:solidFill>
          </w14:textFill>
        </w:rPr>
        <w:t xml:space="preserve"> </w:t>
      </w:r>
    </w:p>
    <w:p w14:paraId="73F9524A">
      <w:pPr>
        <w:pStyle w:val="75"/>
        <w:numPr>
          <w:ilvl w:val="1"/>
          <w:numId w:val="7"/>
        </w:numPr>
        <w:overflowPunct/>
        <w:autoSpaceDE/>
        <w:autoSpaceDN/>
        <w:adjustRightInd/>
        <w:spacing w:after="120"/>
        <w:ind w:left="1440" w:firstLineChars="0"/>
        <w:jc w:val="both"/>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P4: MR wake-up time is pending on UE capability which can be 400ms and 800ms based on </w:t>
      </w:r>
      <w:r>
        <w:rPr>
          <w:rFonts w:hint="eastAsia" w:eastAsia="宋体"/>
          <w:i/>
          <w:iCs/>
          <w:color w:val="000000" w:themeColor="text1"/>
          <w:sz w:val="20"/>
          <w:szCs w:val="20"/>
          <w:lang w:eastAsia="zh-CN"/>
          <w14:textFill>
            <w14:solidFill>
              <w14:schemeClr w14:val="tx1"/>
            </w14:solidFill>
          </w14:textFill>
        </w:rPr>
        <w:t>RAN1</w:t>
      </w:r>
      <w:r>
        <w:rPr>
          <w:rFonts w:eastAsia="宋体"/>
          <w:i/>
          <w:iCs/>
          <w:color w:val="000000" w:themeColor="text1"/>
          <w:sz w:val="20"/>
          <w:szCs w:val="20"/>
          <w:lang w:eastAsia="zh-CN"/>
          <w14:textFill>
            <w14:solidFill>
              <w14:schemeClr w14:val="tx1"/>
            </w14:solidFill>
          </w14:textFill>
        </w:rPr>
        <w:t xml:space="preserve"> </w:t>
      </w:r>
      <w:r>
        <w:rPr>
          <w:rFonts w:hint="eastAsia" w:eastAsia="宋体"/>
          <w:i/>
          <w:iCs/>
          <w:color w:val="000000" w:themeColor="text1"/>
          <w:sz w:val="20"/>
          <w:szCs w:val="20"/>
          <w:lang w:eastAsia="zh-CN"/>
          <w14:textFill>
            <w14:solidFill>
              <w14:schemeClr w14:val="tx1"/>
            </w14:solidFill>
          </w14:textFill>
        </w:rPr>
        <w:t>agreement</w:t>
      </w:r>
      <w:r>
        <w:rPr>
          <w:rFonts w:eastAsia="宋体"/>
          <w:i/>
          <w:iCs/>
          <w:color w:val="000000" w:themeColor="text1"/>
          <w:sz w:val="20"/>
          <w:szCs w:val="20"/>
          <w:lang w:eastAsia="zh-CN"/>
          <w14:textFill>
            <w14:solidFill>
              <w14:schemeClr w14:val="tx1"/>
            </w14:solidFill>
          </w14:textFill>
        </w:rPr>
        <w:t>; MR sync time, need to be further discuss with different side conditions (Samsung)</w:t>
      </w:r>
    </w:p>
    <w:p w14:paraId="3ED6E6C8">
      <w:pPr>
        <w:pStyle w:val="75"/>
        <w:numPr>
          <w:ilvl w:val="2"/>
          <w:numId w:val="7"/>
        </w:numPr>
        <w:overflowPunct/>
        <w:autoSpaceDE/>
        <w:autoSpaceDN/>
        <w:adjustRightInd/>
        <w:spacing w:after="120"/>
        <w:ind w:firstLineChars="0"/>
        <w:jc w:val="both"/>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Condition 1: MR and LR well sync, and LR sync info can </w:t>
      </w:r>
      <w:r>
        <w:rPr>
          <w:rFonts w:hint="eastAsia" w:eastAsia="宋体"/>
          <w:i/>
          <w:iCs/>
          <w:color w:val="000000" w:themeColor="text1"/>
          <w:sz w:val="20"/>
          <w:szCs w:val="20"/>
          <w:lang w:eastAsia="zh-CN"/>
          <w14:textFill>
            <w14:solidFill>
              <w14:schemeClr w14:val="tx1"/>
            </w14:solidFill>
          </w14:textFill>
        </w:rPr>
        <w:t>be</w:t>
      </w:r>
      <w:r>
        <w:rPr>
          <w:rFonts w:eastAsia="宋体"/>
          <w:i/>
          <w:iCs/>
          <w:color w:val="000000" w:themeColor="text1"/>
          <w:sz w:val="20"/>
          <w:szCs w:val="20"/>
          <w:lang w:eastAsia="zh-CN"/>
          <w14:textFill>
            <w14:solidFill>
              <w14:schemeClr w14:val="tx1"/>
            </w14:solidFill>
          </w14:textFill>
        </w:rPr>
        <w:t xml:space="preserve"> </w:t>
      </w:r>
      <w:r>
        <w:rPr>
          <w:rFonts w:hint="eastAsia" w:eastAsia="宋体"/>
          <w:i/>
          <w:iCs/>
          <w:color w:val="000000" w:themeColor="text1"/>
          <w:sz w:val="20"/>
          <w:szCs w:val="20"/>
          <w:lang w:eastAsia="zh-CN"/>
          <w14:textFill>
            <w14:solidFill>
              <w14:schemeClr w14:val="tx1"/>
            </w14:solidFill>
          </w14:textFill>
        </w:rPr>
        <w:t>fully</w:t>
      </w:r>
      <w:r>
        <w:rPr>
          <w:rFonts w:eastAsia="宋体"/>
          <w:i/>
          <w:iCs/>
          <w:color w:val="000000" w:themeColor="text1"/>
          <w:sz w:val="20"/>
          <w:szCs w:val="20"/>
          <w:lang w:eastAsia="zh-CN"/>
          <w14:textFill>
            <w14:solidFill>
              <w14:schemeClr w14:val="tx1"/>
            </w14:solidFill>
          </w14:textFill>
        </w:rPr>
        <w:t xml:space="preserve"> reused e.g.  1~2 </w:t>
      </w:r>
      <w:r>
        <w:rPr>
          <w:rFonts w:hint="eastAsia" w:eastAsia="宋体"/>
          <w:i/>
          <w:iCs/>
          <w:color w:val="000000" w:themeColor="text1"/>
          <w:sz w:val="20"/>
          <w:szCs w:val="20"/>
          <w:lang w:eastAsia="zh-CN"/>
          <w14:textFill>
            <w14:solidFill>
              <w14:schemeClr w14:val="tx1"/>
            </w14:solidFill>
          </w14:textFill>
        </w:rPr>
        <w:t>SSB</w:t>
      </w:r>
      <w:r>
        <w:rPr>
          <w:rFonts w:eastAsia="宋体"/>
          <w:i/>
          <w:iCs/>
          <w:color w:val="000000" w:themeColor="text1"/>
          <w:sz w:val="20"/>
          <w:szCs w:val="20"/>
          <w:lang w:eastAsia="zh-CN"/>
          <w14:textFill>
            <w14:solidFill>
              <w14:schemeClr w14:val="tx1"/>
            </w14:solidFill>
          </w14:textFill>
        </w:rPr>
        <w:t xml:space="preserve"> sufficient </w:t>
      </w:r>
    </w:p>
    <w:p w14:paraId="556050E9">
      <w:pPr>
        <w:pStyle w:val="75"/>
        <w:numPr>
          <w:ilvl w:val="2"/>
          <w:numId w:val="7"/>
        </w:numPr>
        <w:overflowPunct/>
        <w:autoSpaceDE/>
        <w:autoSpaceDN/>
        <w:adjustRightInd/>
        <w:spacing w:after="120"/>
        <w:ind w:firstLineChars="0"/>
        <w:jc w:val="both"/>
        <w:textAlignment w:val="auto"/>
        <w:rPr>
          <w:rFonts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Condition</w:t>
      </w:r>
      <w:r>
        <w:rPr>
          <w:rFonts w:eastAsia="宋体"/>
          <w:i/>
          <w:iCs/>
          <w:color w:val="000000" w:themeColor="text1"/>
          <w:sz w:val="20"/>
          <w:szCs w:val="20"/>
          <w:lang w:eastAsia="zh-CN"/>
          <w14:textFill>
            <w14:solidFill>
              <w14:schemeClr w14:val="tx1"/>
            </w14:solidFill>
          </w14:textFill>
        </w:rPr>
        <w:t xml:space="preserve"> 2</w:t>
      </w:r>
      <w:r>
        <w:rPr>
          <w:rFonts w:hint="eastAsia" w:eastAsia="宋体"/>
          <w:i/>
          <w:iCs/>
          <w:color w:val="000000" w:themeColor="text1"/>
          <w:sz w:val="20"/>
          <w:szCs w:val="20"/>
          <w:lang w:eastAsia="zh-CN"/>
          <w14:textFill>
            <w14:solidFill>
              <w14:schemeClr w14:val="tx1"/>
            </w14:solidFill>
          </w14:textFill>
        </w:rPr>
        <w:t>:</w:t>
      </w:r>
      <w:r>
        <w:rPr>
          <w:rFonts w:eastAsia="宋体"/>
          <w:i/>
          <w:iCs/>
          <w:color w:val="000000" w:themeColor="text1"/>
          <w:sz w:val="20"/>
          <w:szCs w:val="20"/>
          <w:lang w:eastAsia="zh-CN"/>
          <w14:textFill>
            <w14:solidFill>
              <w14:schemeClr w14:val="tx1"/>
            </w14:solidFill>
          </w14:textFill>
        </w:rPr>
        <w:t xml:space="preserve"> MR and LR not well synced and MR need to apply sync procedure e.g. at least 10 SSBs required</w:t>
      </w:r>
    </w:p>
    <w:p w14:paraId="11217044">
      <w:pPr>
        <w:jc w:val="both"/>
        <w:rPr>
          <w:rFonts w:hint="eastAsia"/>
          <w:i w:val="0"/>
          <w:iCs w:val="0"/>
          <w:sz w:val="20"/>
          <w:szCs w:val="20"/>
          <w:lang w:val="en-US" w:eastAsia="zh-CN"/>
        </w:rPr>
      </w:pPr>
      <w:r>
        <w:rPr>
          <w:rFonts w:hint="eastAsia"/>
          <w:i w:val="0"/>
          <w:iCs w:val="0"/>
          <w:sz w:val="20"/>
          <w:szCs w:val="20"/>
          <w:lang w:val="en-US" w:eastAsia="zh-CN"/>
        </w:rPr>
        <w:t>After UE entry the Case 1 (fully offloading case),  MR will go into ultra-deep sleep mode, so MR can</w:t>
      </w:r>
      <w:r>
        <w:rPr>
          <w:rFonts w:hint="default"/>
          <w:i w:val="0"/>
          <w:iCs w:val="0"/>
          <w:sz w:val="20"/>
          <w:szCs w:val="20"/>
          <w:lang w:val="en-US" w:eastAsia="zh-CN"/>
        </w:rPr>
        <w:t>’</w:t>
      </w:r>
      <w:r>
        <w:rPr>
          <w:rFonts w:hint="eastAsia"/>
          <w:i w:val="0"/>
          <w:iCs w:val="0"/>
          <w:sz w:val="20"/>
          <w:szCs w:val="20"/>
          <w:lang w:val="en-US" w:eastAsia="zh-CN"/>
        </w:rPr>
        <w:t>t receive paging immediately after LR receiving LP-WUS with paging indication.</w:t>
      </w:r>
    </w:p>
    <w:p w14:paraId="19C34846">
      <w:pPr>
        <w:jc w:val="both"/>
        <w:rPr>
          <w:rFonts w:hint="eastAsia"/>
          <w:i w:val="0"/>
          <w:iCs w:val="0"/>
          <w:sz w:val="20"/>
          <w:szCs w:val="20"/>
          <w:lang w:val="en-US" w:eastAsia="zh-CN"/>
        </w:rPr>
      </w:pPr>
      <w:r>
        <w:rPr>
          <w:rFonts w:hint="eastAsia"/>
          <w:i w:val="0"/>
          <w:iCs w:val="0"/>
          <w:sz w:val="20"/>
          <w:szCs w:val="20"/>
          <w:lang w:val="en-US" w:eastAsia="zh-CN"/>
        </w:rPr>
        <w:t>RAN1 also discussed this issue, how does UE report the wake up delay capability, and how does network configure the offset value(s) between an LO and a reference PO/PF, following agreements have been achieved:</w:t>
      </w:r>
    </w:p>
    <w:tbl>
      <w:tblPr>
        <w:tblStyle w:val="21"/>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0"/>
      </w:tblGrid>
      <w:tr w14:paraId="6AA3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0" w:type="dxa"/>
          </w:tcPr>
          <w:p w14:paraId="2AA26909">
            <w:pPr>
              <w:rPr>
                <w:rFonts w:ascii="Times New Roman" w:hAnsi="Times New Roman" w:eastAsia="Batang"/>
                <w:sz w:val="20"/>
                <w:lang w:val="en-GB" w:eastAsia="ko-KR" w:bidi="ar"/>
              </w:rPr>
            </w:pPr>
            <w:r>
              <w:rPr>
                <w:rFonts w:ascii="Times New Roman" w:hAnsi="Times New Roman" w:eastAsia="Batang"/>
                <w:sz w:val="20"/>
                <w:highlight w:val="green"/>
                <w:lang w:val="en-GB" w:eastAsia="ko-KR" w:bidi="ar"/>
              </w:rPr>
              <w:t>Agreement</w:t>
            </w:r>
          </w:p>
          <w:p w14:paraId="5CF7B3D6">
            <w:pPr>
              <w:rPr>
                <w:rFonts w:ascii="Times New Roman" w:hAnsi="Times New Roman" w:eastAsia="Batang"/>
                <w:sz w:val="20"/>
                <w:szCs w:val="20"/>
                <w:lang w:val="en-GB" w:eastAsia="en-US"/>
              </w:rPr>
            </w:pPr>
            <w:r>
              <w:rPr>
                <w:rFonts w:ascii="Times New Roman" w:hAnsi="Times New Roman" w:eastAsia="Batang"/>
                <w:sz w:val="20"/>
                <w:szCs w:val="20"/>
                <w:lang w:val="en-GB" w:eastAsia="en-US"/>
              </w:rPr>
              <w:t>For the offset value(s) between an LO and a reference PO/PF, consider the following options:</w:t>
            </w:r>
          </w:p>
          <w:p w14:paraId="5202D9F2">
            <w:pPr>
              <w:numPr>
                <w:ilvl w:val="0"/>
                <w:numId w:val="18"/>
              </w:numPr>
              <w:ind w:left="72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Definition: The gap between an LO and a PO is considered to be no less than the wake-up delay a UE supports if the gap between the end of the last LP-WUS MO the UE monitors in the LO and the start of the PO is no less than the wake-up delay.</w:t>
            </w:r>
          </w:p>
          <w:p w14:paraId="44BAB662">
            <w:pPr>
              <w:numPr>
                <w:ilvl w:val="0"/>
                <w:numId w:val="18"/>
              </w:numPr>
              <w:ind w:left="72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1: gNB configures a single offset value.</w:t>
            </w:r>
          </w:p>
          <w:p w14:paraId="364C0A69">
            <w:pPr>
              <w:numPr>
                <w:ilvl w:val="1"/>
                <w:numId w:val="18"/>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 xml:space="preserve">If the gap between an LO and the PO </w:t>
            </w:r>
            <w:r>
              <w:rPr>
                <w:rFonts w:ascii="Times New Roman" w:hAnsi="Times New Roman" w:eastAsia="Batang"/>
                <w:sz w:val="20"/>
                <w:szCs w:val="20"/>
                <w:lang w:val="en-US" w:eastAsia="zh-CN"/>
              </w:rPr>
              <w:t>associated with the offset</w:t>
            </w:r>
            <w:r>
              <w:rPr>
                <w:rFonts w:ascii="Times New Roman" w:hAnsi="Times New Roman" w:eastAsia="Batang"/>
                <w:sz w:val="20"/>
                <w:szCs w:val="20"/>
                <w:lang w:val="en-GB" w:eastAsia="zh-CN"/>
              </w:rPr>
              <w:t xml:space="preserve"> is no less than the wake-up delay a UE supports, the UE monitors the PO associated with the offset after receiving a wake-up indication in a LP-WUS.</w:t>
            </w:r>
          </w:p>
          <w:p w14:paraId="45AA476A">
            <w:pPr>
              <w:numPr>
                <w:ilvl w:val="1"/>
                <w:numId w:val="18"/>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Otherwise,</w:t>
            </w:r>
          </w:p>
          <w:p w14:paraId="5FC9B913">
            <w:pPr>
              <w:numPr>
                <w:ilvl w:val="2"/>
                <w:numId w:val="18"/>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1-1: the UE follows the legacy paging monitoring procedure.</w:t>
            </w:r>
          </w:p>
          <w:p w14:paraId="2A0F9E81">
            <w:pPr>
              <w:numPr>
                <w:ilvl w:val="2"/>
                <w:numId w:val="18"/>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1-2: the UE monitors LP-WUS. If it receives a wake-up indication in a LP-WUS, it monitors the first PO after its reported wake-up delay.</w:t>
            </w:r>
          </w:p>
          <w:p w14:paraId="653F83DE">
            <w:pPr>
              <w:numPr>
                <w:ilvl w:val="0"/>
                <w:numId w:val="18"/>
              </w:numPr>
              <w:ind w:left="72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 gNB configures one or multiple offset values.</w:t>
            </w:r>
          </w:p>
          <w:p w14:paraId="58A19435">
            <w:pPr>
              <w:numPr>
                <w:ilvl w:val="1"/>
                <w:numId w:val="18"/>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For the same PO, each offset corresponds to a LO.</w:t>
            </w:r>
          </w:p>
          <w:p w14:paraId="45D78DA6">
            <w:pPr>
              <w:numPr>
                <w:ilvl w:val="2"/>
                <w:numId w:val="18"/>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This does not preclude the possibility that the same LO may correspond to different POs with different offset values.</w:t>
            </w:r>
          </w:p>
          <w:p w14:paraId="70A48D41">
            <w:pPr>
              <w:numPr>
                <w:ilvl w:val="1"/>
                <w:numId w:val="18"/>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6895FA6">
            <w:pPr>
              <w:numPr>
                <w:ilvl w:val="2"/>
                <w:numId w:val="18"/>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This implies that the gNB needs to configure at least one offset value that is no less than the largest wake-up delay supported by the UEs.</w:t>
            </w:r>
          </w:p>
          <w:p w14:paraId="104CF609">
            <w:pPr>
              <w:numPr>
                <w:ilvl w:val="2"/>
                <w:numId w:val="18"/>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exactly how to choose the offset</w:t>
            </w:r>
          </w:p>
          <w:p w14:paraId="385FD8C0">
            <w:pPr>
              <w:numPr>
                <w:ilvl w:val="1"/>
                <w:numId w:val="18"/>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2B:</w:t>
            </w:r>
          </w:p>
          <w:p w14:paraId="072D33FC">
            <w:pPr>
              <w:numPr>
                <w:ilvl w:val="2"/>
                <w:numId w:val="18"/>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B626C12">
            <w:pPr>
              <w:numPr>
                <w:ilvl w:val="3"/>
                <w:numId w:val="18"/>
              </w:numPr>
              <w:ind w:left="288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exactly how to choose the offset</w:t>
            </w:r>
          </w:p>
          <w:p w14:paraId="2D74CFA7">
            <w:pPr>
              <w:numPr>
                <w:ilvl w:val="2"/>
                <w:numId w:val="18"/>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Otherwise,</w:t>
            </w:r>
          </w:p>
          <w:p w14:paraId="6324BEA1">
            <w:pPr>
              <w:numPr>
                <w:ilvl w:val="3"/>
                <w:numId w:val="18"/>
              </w:numPr>
              <w:ind w:left="288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2B-1: the UE follows the legacy paging monitoring procedure.</w:t>
            </w:r>
          </w:p>
          <w:p w14:paraId="7566E7E5">
            <w:pPr>
              <w:numPr>
                <w:ilvl w:val="3"/>
                <w:numId w:val="18"/>
              </w:numPr>
              <w:ind w:left="288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2B-2: the UE monitors LP-WUS. If it receives a wake-up indication in a LP-WUS, it monitors the first PO after its reported wake-up delay.</w:t>
            </w:r>
          </w:p>
          <w:p w14:paraId="3F6B6D05">
            <w:pPr>
              <w:numPr>
                <w:ilvl w:val="4"/>
                <w:numId w:val="18"/>
              </w:numPr>
              <w:ind w:left="360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exactly how to choose the offset</w:t>
            </w:r>
          </w:p>
          <w:p w14:paraId="108AF78F">
            <w:pPr>
              <w:numPr>
                <w:ilvl w:val="1"/>
                <w:numId w:val="18"/>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the UE shall monitor the LO associated with additional offset(s)</w:t>
            </w:r>
          </w:p>
          <w:p w14:paraId="0A9AAE22">
            <w:pPr>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Note: The PO mentioned above refers to legacy PO configured for the UE.</w:t>
            </w:r>
          </w:p>
          <w:p w14:paraId="28AED377">
            <w:pPr>
              <w:rPr>
                <w:rFonts w:ascii="Times New Roman" w:hAnsi="Times New Roman" w:eastAsia="Batang"/>
                <w:sz w:val="20"/>
                <w:szCs w:val="20"/>
                <w:lang w:val="en-GB" w:eastAsia="en-US"/>
              </w:rPr>
            </w:pPr>
            <w:r>
              <w:rPr>
                <w:rFonts w:ascii="Times New Roman" w:hAnsi="Times New Roman" w:eastAsia="Batang"/>
                <w:sz w:val="20"/>
                <w:szCs w:val="20"/>
                <w:highlight w:val="green"/>
                <w:lang w:val="en-GB" w:eastAsia="en-US"/>
              </w:rPr>
              <w:t>Agreement</w:t>
            </w:r>
          </w:p>
          <w:p w14:paraId="6B5E792F">
            <w:pPr>
              <w:rPr>
                <w:rFonts w:ascii="Times New Roman" w:hAnsi="Times New Roman" w:eastAsia="Batang"/>
                <w:sz w:val="20"/>
                <w:szCs w:val="20"/>
                <w:lang w:val="en-GB" w:eastAsia="en-US"/>
              </w:rPr>
            </w:pPr>
            <w:r>
              <w:rPr>
                <w:rFonts w:ascii="Times New Roman" w:hAnsi="Times New Roman" w:eastAsia="Batang"/>
                <w:sz w:val="20"/>
                <w:szCs w:val="20"/>
                <w:lang w:val="en-GB" w:eastAsia="en-US"/>
              </w:rPr>
              <w:t>Support 3 candidate values for the wake-up delay capability a UE reports, two values for ultra-deep sleep state and one value for deep sleep state.</w:t>
            </w:r>
          </w:p>
          <w:p w14:paraId="738A06FD">
            <w:pPr>
              <w:numPr>
                <w:ilvl w:val="0"/>
                <w:numId w:val="19"/>
              </w:numPr>
              <w:ind w:left="720" w:hanging="360"/>
              <w:jc w:val="both"/>
              <w:rPr>
                <w:rFonts w:ascii="Times New Roman" w:hAnsi="Times New Roman" w:eastAsia="Batang"/>
                <w:sz w:val="20"/>
                <w:szCs w:val="20"/>
                <w:lang w:val="en-GB" w:eastAsia="zh-CN"/>
              </w:rPr>
            </w:pPr>
            <w:r>
              <w:rPr>
                <w:rFonts w:ascii="Times New Roman" w:hAnsi="Times New Roman" w:eastAsia="Batang"/>
                <w:sz w:val="20"/>
                <w:szCs w:val="20"/>
                <w:lang w:val="en-GB" w:eastAsia="zh-CN"/>
              </w:rPr>
              <w:t>FFS the values</w:t>
            </w:r>
          </w:p>
          <w:p w14:paraId="0B13653E">
            <w:pPr>
              <w:numPr>
                <w:ilvl w:val="0"/>
                <w:numId w:val="19"/>
              </w:numPr>
              <w:ind w:left="720" w:hanging="360"/>
              <w:jc w:val="both"/>
              <w:rPr>
                <w:rFonts w:hint="eastAsia" w:ascii="Times New Roman" w:hAnsi="Times New Roman" w:eastAsia="Batang"/>
                <w:sz w:val="20"/>
                <w:szCs w:val="20"/>
                <w:lang w:val="en-US" w:eastAsia="zh-CN"/>
              </w:rPr>
            </w:pPr>
            <w:r>
              <w:rPr>
                <w:rFonts w:ascii="Times New Roman" w:hAnsi="Times New Roman" w:eastAsia="Batang"/>
                <w:sz w:val="20"/>
                <w:szCs w:val="20"/>
                <w:lang w:val="en-GB" w:eastAsia="zh-CN"/>
              </w:rPr>
              <w:t>Note: Ultra-deep sleep state and deep sleep state are mentioned above solely for the purpose of RAN1 discussions and it is not intended to be captured in specifications from RAN1 perspective</w:t>
            </w:r>
          </w:p>
          <w:p w14:paraId="13858A63">
            <w:pPr>
              <w:rPr>
                <w:rFonts w:hint="default" w:ascii="Times New Roman" w:hAnsi="Times New Roman" w:eastAsia="Batang"/>
                <w:sz w:val="20"/>
                <w:szCs w:val="20"/>
                <w:highlight w:val="green"/>
                <w:lang w:val="en-US" w:eastAsia="zh-CN"/>
              </w:rPr>
            </w:pPr>
            <w:r>
              <w:rPr>
                <w:rFonts w:ascii="Times New Roman" w:hAnsi="Times New Roman" w:eastAsia="Batang"/>
                <w:sz w:val="20"/>
                <w:szCs w:val="20"/>
                <w:highlight w:val="green"/>
                <w:lang w:val="en-US" w:eastAsia="zh-CN"/>
              </w:rPr>
              <w:t>Agreement</w:t>
            </w:r>
            <w:r>
              <w:rPr>
                <w:rFonts w:hint="eastAsia" w:ascii="Times New Roman" w:hAnsi="Times New Roman" w:eastAsia="Batang"/>
                <w:sz w:val="20"/>
                <w:szCs w:val="20"/>
                <w:highlight w:val="green"/>
                <w:lang w:val="en-US" w:eastAsia="zh-CN"/>
              </w:rPr>
              <w:t xml:space="preserve"> from RAN1#119</w:t>
            </w:r>
          </w:p>
          <w:p w14:paraId="1D6D99D3">
            <w:pPr>
              <w:pStyle w:val="13"/>
              <w:spacing w:after="0"/>
            </w:pPr>
            <w:r>
              <w:t>For the offset value(s) between an LO and a reference PO/PF, down-select between</w:t>
            </w:r>
          </w:p>
          <w:p w14:paraId="0CA9BA10">
            <w:pPr>
              <w:pStyle w:val="13"/>
              <w:numPr>
                <w:ilvl w:val="0"/>
                <w:numId w:val="20"/>
              </w:numPr>
              <w:spacing w:after="0"/>
              <w:rPr>
                <w:lang w:val="en-US" w:eastAsia="zh-CN"/>
              </w:rPr>
            </w:pPr>
            <w:r>
              <w:rPr>
                <w:lang w:val="en-US" w:eastAsia="zh-CN"/>
              </w:rPr>
              <w:t>Option 1-1</w:t>
            </w:r>
          </w:p>
          <w:p w14:paraId="3509AB30">
            <w:pPr>
              <w:pStyle w:val="13"/>
              <w:numPr>
                <w:ilvl w:val="0"/>
                <w:numId w:val="20"/>
              </w:numPr>
              <w:spacing w:after="0"/>
              <w:rPr>
                <w:lang w:val="en-US" w:eastAsia="zh-CN"/>
              </w:rPr>
            </w:pPr>
            <w:r>
              <w:rPr>
                <w:lang w:val="en-US" w:eastAsia="zh-CN"/>
              </w:rPr>
              <w:t>Configurability between Option 1-1 and Option 1-2</w:t>
            </w:r>
          </w:p>
          <w:p w14:paraId="4B4B15B2">
            <w:pPr>
              <w:pStyle w:val="13"/>
              <w:numPr>
                <w:ilvl w:val="0"/>
                <w:numId w:val="20"/>
              </w:numPr>
              <w:spacing w:after="0"/>
              <w:rPr>
                <w:rFonts w:hint="eastAsia" w:ascii="Times New Roman" w:hAnsi="Times New Roman" w:eastAsia="Batang"/>
                <w:sz w:val="20"/>
                <w:szCs w:val="20"/>
                <w:lang w:val="en-US" w:eastAsia="zh-CN"/>
              </w:rPr>
            </w:pPr>
            <w:r>
              <w:rPr>
                <w:lang w:val="en-US" w:eastAsia="zh-CN"/>
              </w:rPr>
              <w:t>Option 2B-1</w:t>
            </w:r>
          </w:p>
        </w:tc>
      </w:tr>
    </w:tbl>
    <w:p w14:paraId="773DF846">
      <w:pPr>
        <w:jc w:val="both"/>
        <w:rPr>
          <w:rFonts w:hint="default"/>
          <w:i w:val="0"/>
          <w:iCs w:val="0"/>
          <w:sz w:val="20"/>
          <w:szCs w:val="20"/>
          <w:lang w:val="en-US" w:eastAsia="zh-CN"/>
        </w:rPr>
      </w:pPr>
      <w:r>
        <w:rPr>
          <w:rFonts w:hint="eastAsia"/>
          <w:i w:val="0"/>
          <w:iCs w:val="0"/>
          <w:sz w:val="20"/>
          <w:szCs w:val="20"/>
          <w:lang w:val="en-US" w:eastAsia="zh-CN"/>
        </w:rPr>
        <w:t>If RAN1 will specify the offset values and related UE behaviors, RAN4 don</w:t>
      </w:r>
      <w:r>
        <w:rPr>
          <w:rFonts w:hint="default"/>
          <w:i w:val="0"/>
          <w:iCs w:val="0"/>
          <w:sz w:val="20"/>
          <w:szCs w:val="20"/>
          <w:lang w:val="en-US" w:eastAsia="zh-CN"/>
        </w:rPr>
        <w:t>’</w:t>
      </w:r>
      <w:r>
        <w:rPr>
          <w:rFonts w:hint="eastAsia"/>
          <w:i w:val="0"/>
          <w:iCs w:val="0"/>
          <w:sz w:val="20"/>
          <w:szCs w:val="20"/>
          <w:lang w:val="en-US" w:eastAsia="zh-CN"/>
        </w:rPr>
        <w:t>t need to define the duplicate interruption requirement. Hence, we can postpone the discussion and wait for more RAN1 progress.</w:t>
      </w:r>
    </w:p>
    <w:p w14:paraId="3355B6B3">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13: For the interruption between LP-WUS (with paging indication) reception and MR to start paging monitoring, postpone the discussion and wait for more RAN1 progress.</w:t>
      </w:r>
    </w:p>
    <w:p w14:paraId="41980651">
      <w:pPr>
        <w:rPr>
          <w:rFonts w:hint="default"/>
          <w:b/>
          <w:color w:val="000000" w:themeColor="text1"/>
          <w:u w:val="single"/>
          <w:lang w:val="en-US" w:eastAsia="zh-CN"/>
          <w14:textFill>
            <w14:solidFill>
              <w14:schemeClr w14:val="tx1"/>
            </w14:solidFill>
          </w14:textFill>
        </w:rPr>
      </w:pPr>
    </w:p>
    <w:p w14:paraId="6F8A1280">
      <w:pPr>
        <w:spacing w:after="120"/>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1-2-5: On LP-WUR cell selection evaluation requirements for case 1  </w:t>
      </w:r>
    </w:p>
    <w:p w14:paraId="1EF49BEF">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290ED4CD">
      <w:pPr>
        <w:pStyle w:val="75"/>
        <w:numPr>
          <w:ilvl w:val="1"/>
          <w:numId w:val="7"/>
        </w:numPr>
        <w:overflowPunct/>
        <w:autoSpaceDE/>
        <w:autoSpaceDN/>
        <w:adjustRightInd/>
        <w:spacing w:after="120"/>
        <w:ind w:left="1440" w:firstLineChars="0"/>
        <w:jc w:val="both"/>
        <w:textAlignment w:val="auto"/>
        <w:rPr>
          <w:rFonts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P</w:t>
      </w:r>
      <w:r>
        <w:rPr>
          <w:rFonts w:eastAsia="宋体"/>
          <w:i/>
          <w:iCs/>
          <w:color w:val="000000" w:themeColor="text1"/>
          <w:sz w:val="20"/>
          <w:szCs w:val="20"/>
          <w:lang w:eastAsia="zh-CN"/>
          <w14:textFill>
            <w14:solidFill>
              <w14:schemeClr w14:val="tx1"/>
            </w14:solidFill>
          </w14:textFill>
        </w:rPr>
        <w:t xml:space="preserve">1: No need to define the LR-WUR based cell selection criterion evaluation in case 1. </w:t>
      </w:r>
      <w:r>
        <w:rPr>
          <w:rFonts w:hint="eastAsia" w:eastAsia="宋体"/>
          <w:i/>
          <w:iCs/>
          <w:color w:val="000000" w:themeColor="text1"/>
          <w:sz w:val="20"/>
          <w:szCs w:val="20"/>
          <w:lang w:eastAsia="zh-CN"/>
          <w14:textFill>
            <w14:solidFill>
              <w14:schemeClr w14:val="tx1"/>
            </w14:solidFill>
          </w14:textFill>
        </w:rPr>
        <w:t>(</w:t>
      </w:r>
      <w:r>
        <w:rPr>
          <w:rFonts w:eastAsia="宋体"/>
          <w:i/>
          <w:iCs/>
          <w:color w:val="000000" w:themeColor="text1"/>
          <w:sz w:val="20"/>
          <w:szCs w:val="20"/>
          <w:lang w:eastAsia="zh-CN"/>
          <w14:textFill>
            <w14:solidFill>
              <w14:schemeClr w14:val="tx1"/>
            </w14:solidFill>
          </w14:textFill>
        </w:rPr>
        <w:t>Apple vivo Huawei MTK)</w:t>
      </w:r>
    </w:p>
    <w:p w14:paraId="3906800F">
      <w:pPr>
        <w:pStyle w:val="75"/>
        <w:numPr>
          <w:ilvl w:val="1"/>
          <w:numId w:val="7"/>
        </w:numPr>
        <w:overflowPunct/>
        <w:autoSpaceDE/>
        <w:autoSpaceDN/>
        <w:adjustRightInd/>
        <w:spacing w:after="120"/>
        <w:ind w:left="1440" w:firstLineChars="0"/>
        <w:jc w:val="both"/>
        <w:textAlignment w:val="auto"/>
        <w:rPr>
          <w:rFonts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P</w:t>
      </w:r>
      <w:r>
        <w:rPr>
          <w:rFonts w:eastAsia="宋体"/>
          <w:i/>
          <w:iCs/>
          <w:color w:val="000000" w:themeColor="text1"/>
          <w:sz w:val="20"/>
          <w:szCs w:val="20"/>
          <w:lang w:eastAsia="zh-CN"/>
          <w14:textFill>
            <w14:solidFill>
              <w14:schemeClr w14:val="tx1"/>
            </w14:solidFill>
          </w14:textFill>
        </w:rPr>
        <w:t>2: Define</w:t>
      </w:r>
      <w:r>
        <w:rPr>
          <w:rFonts w:hint="eastAsia" w:eastAsia="宋体"/>
          <w:i/>
          <w:iCs/>
          <w:color w:val="000000" w:themeColor="text1"/>
          <w:sz w:val="20"/>
          <w:szCs w:val="20"/>
          <w:lang w:eastAsia="zh-CN"/>
          <w14:textFill>
            <w14:solidFill>
              <w14:schemeClr w14:val="tx1"/>
            </w14:solidFill>
          </w14:textFill>
        </w:rPr>
        <w:t xml:space="preserve"> LP-WUR based serving cell </w:t>
      </w:r>
      <w:r>
        <w:rPr>
          <w:rFonts w:eastAsia="宋体"/>
          <w:i/>
          <w:iCs/>
          <w:color w:val="000000" w:themeColor="text1"/>
          <w:sz w:val="20"/>
          <w:szCs w:val="20"/>
          <w:lang w:eastAsia="zh-CN"/>
          <w14:textFill>
            <w14:solidFill>
              <w14:schemeClr w14:val="tx1"/>
            </w14:solidFill>
          </w14:textFill>
        </w:rPr>
        <w:t>selection criterion S</w:t>
      </w:r>
      <w:r>
        <w:rPr>
          <w:rFonts w:hint="eastAsia" w:eastAsia="宋体"/>
          <w:i/>
          <w:iCs/>
          <w:color w:val="000000" w:themeColor="text1"/>
          <w:sz w:val="20"/>
          <w:szCs w:val="20"/>
          <w:lang w:eastAsia="zh-CN"/>
          <w14:textFill>
            <w14:solidFill>
              <w14:schemeClr w14:val="tx1"/>
            </w14:solidFill>
          </w14:textFill>
        </w:rPr>
        <w:t xml:space="preserve"> evaluation requirement</w:t>
      </w:r>
      <w:r>
        <w:rPr>
          <w:rFonts w:eastAsia="宋体"/>
          <w:i/>
          <w:iCs/>
          <w:color w:val="000000" w:themeColor="text1"/>
          <w:sz w:val="20"/>
          <w:szCs w:val="20"/>
          <w:lang w:eastAsia="zh-CN"/>
          <w14:textFill>
            <w14:solidFill>
              <w14:schemeClr w14:val="tx1"/>
            </w14:solidFill>
          </w14:textFill>
        </w:rPr>
        <w:t xml:space="preserve"> in case 1. (CATT Ericsson)</w:t>
      </w:r>
    </w:p>
    <w:p w14:paraId="496B9325">
      <w:pPr>
        <w:pStyle w:val="75"/>
        <w:numPr>
          <w:ilvl w:val="1"/>
          <w:numId w:val="7"/>
        </w:numPr>
        <w:overflowPunct/>
        <w:autoSpaceDE/>
        <w:autoSpaceDN/>
        <w:adjustRightInd/>
        <w:spacing w:after="120"/>
        <w:ind w:firstLineChars="0"/>
        <w:jc w:val="both"/>
        <w:textAlignment w:val="auto"/>
        <w:rPr>
          <w:rFonts w:eastAsia="宋体"/>
          <w:i/>
          <w:iCs/>
          <w:color w:val="000000" w:themeColor="text1"/>
          <w:sz w:val="20"/>
          <w:szCs w:val="20"/>
          <w:lang w:eastAsia="zh-CN"/>
          <w14:textFill>
            <w14:solidFill>
              <w14:schemeClr w14:val="tx1"/>
            </w14:solidFill>
          </w14:textFill>
        </w:rPr>
      </w:pPr>
      <w:r>
        <w:rPr>
          <w:rFonts w:hint="eastAsia" w:eastAsia="宋体"/>
          <w:i/>
          <w:iCs/>
          <w:color w:val="000000" w:themeColor="text1"/>
          <w:sz w:val="20"/>
          <w:szCs w:val="20"/>
          <w:lang w:eastAsia="zh-CN"/>
          <w14:textFill>
            <w14:solidFill>
              <w14:schemeClr w14:val="tx1"/>
            </w14:solidFill>
          </w14:textFill>
        </w:rPr>
        <w:t>P</w:t>
      </w:r>
      <w:r>
        <w:rPr>
          <w:rFonts w:eastAsia="宋体"/>
          <w:i/>
          <w:iCs/>
          <w:color w:val="000000" w:themeColor="text1"/>
          <w:sz w:val="20"/>
          <w:szCs w:val="20"/>
          <w:lang w:eastAsia="zh-CN"/>
          <w14:textFill>
            <w14:solidFill>
              <w14:schemeClr w14:val="tx1"/>
            </w14:solidFill>
          </w14:textFill>
        </w:rPr>
        <w:t>2-1</w:t>
      </w:r>
      <w:r>
        <w:rPr>
          <w:rFonts w:hint="eastAsia" w:eastAsia="宋体"/>
          <w:i/>
          <w:iCs/>
          <w:color w:val="000000" w:themeColor="text1"/>
          <w:sz w:val="20"/>
          <w:szCs w:val="20"/>
          <w:lang w:eastAsia="zh-CN"/>
          <w14:textFill>
            <w14:solidFill>
              <w14:schemeClr w14:val="tx1"/>
            </w14:solidFill>
          </w14:textFill>
        </w:rPr>
        <w:t>：T</w:t>
      </w:r>
      <w:r>
        <w:rPr>
          <w:rFonts w:eastAsia="宋体"/>
          <w:i/>
          <w:iCs/>
          <w:color w:val="000000" w:themeColor="text1"/>
          <w:sz w:val="20"/>
          <w:szCs w:val="20"/>
          <w:lang w:eastAsia="zh-CN"/>
          <w14:textFill>
            <w14:solidFill>
              <w14:schemeClr w14:val="tx1"/>
            </w14:solidFill>
          </w14:textFill>
        </w:rPr>
        <w:t>h</w:t>
      </w:r>
      <w:r>
        <w:rPr>
          <w:rFonts w:hint="eastAsia" w:eastAsia="宋体"/>
          <w:i/>
          <w:iCs/>
          <w:color w:val="000000" w:themeColor="text1"/>
          <w:sz w:val="20"/>
          <w:szCs w:val="20"/>
          <w:lang w:eastAsia="zh-CN"/>
          <w14:textFill>
            <w14:solidFill>
              <w14:schemeClr w14:val="tx1"/>
            </w14:solidFill>
          </w14:textFill>
        </w:rPr>
        <w:t>e existing MR based evaluation requirements can be the baseline</w:t>
      </w:r>
      <w:r>
        <w:rPr>
          <w:rFonts w:eastAsia="宋体"/>
          <w:i/>
          <w:iCs/>
          <w:color w:val="000000" w:themeColor="text1"/>
          <w:sz w:val="20"/>
          <w:szCs w:val="20"/>
          <w:lang w:eastAsia="zh-CN"/>
          <w14:textFill>
            <w14:solidFill>
              <w14:schemeClr w14:val="tx1"/>
            </w14:solidFill>
          </w14:textFill>
        </w:rPr>
        <w:t xml:space="preserve"> (CATT)</w:t>
      </w:r>
    </w:p>
    <w:p w14:paraId="2AE71631">
      <w:pPr>
        <w:jc w:val="both"/>
        <w:rPr>
          <w:rFonts w:hint="eastAsia"/>
          <w:sz w:val="20"/>
          <w:szCs w:val="20"/>
          <w:lang w:val="en-US" w:eastAsia="zh-CN"/>
        </w:rPr>
      </w:pPr>
      <w:r>
        <w:rPr>
          <w:rFonts w:hint="eastAsia"/>
          <w:i w:val="0"/>
          <w:iCs w:val="0"/>
          <w:sz w:val="20"/>
          <w:szCs w:val="20"/>
          <w:lang w:val="en-US" w:eastAsia="zh-CN"/>
        </w:rPr>
        <w:t xml:space="preserve">UE derive the </w:t>
      </w:r>
      <w:r>
        <w:rPr>
          <w:sz w:val="20"/>
          <w:szCs w:val="20"/>
        </w:rPr>
        <w:t>Srxlev</w:t>
      </w:r>
      <w:r>
        <w:rPr>
          <w:rFonts w:hint="eastAsia"/>
          <w:sz w:val="20"/>
          <w:szCs w:val="20"/>
          <w:lang w:val="en-US" w:eastAsia="zh-CN"/>
        </w:rPr>
        <w:t xml:space="preserve"> and </w:t>
      </w:r>
      <w:r>
        <w:rPr>
          <w:sz w:val="20"/>
          <w:szCs w:val="20"/>
        </w:rPr>
        <w:t>Squal</w:t>
      </w:r>
      <w:r>
        <w:rPr>
          <w:rFonts w:hint="eastAsia"/>
          <w:sz w:val="20"/>
          <w:szCs w:val="20"/>
          <w:lang w:val="en-US" w:eastAsia="zh-CN"/>
        </w:rPr>
        <w:t xml:space="preserve"> i</w:t>
      </w:r>
      <w:r>
        <w:rPr>
          <w:rFonts w:hint="eastAsia"/>
          <w:i w:val="0"/>
          <w:iCs w:val="0"/>
          <w:sz w:val="20"/>
          <w:szCs w:val="20"/>
          <w:lang w:val="en-US" w:eastAsia="zh-CN"/>
        </w:rPr>
        <w:t>n cell selection criterion evaluation</w:t>
      </w:r>
      <w:r>
        <w:rPr>
          <w:rFonts w:hint="eastAsia"/>
          <w:sz w:val="20"/>
          <w:szCs w:val="20"/>
          <w:lang w:val="en-US" w:eastAsia="zh-CN"/>
        </w:rPr>
        <w:t>, the results are used for following case:</w:t>
      </w:r>
    </w:p>
    <w:p w14:paraId="255C9652">
      <w:pPr>
        <w:numPr>
          <w:ilvl w:val="0"/>
          <w:numId w:val="21"/>
        </w:numPr>
        <w:jc w:val="both"/>
        <w:rPr>
          <w:rFonts w:hint="default"/>
          <w:sz w:val="20"/>
          <w:szCs w:val="20"/>
          <w:lang w:val="en-US" w:eastAsia="zh-CN"/>
        </w:rPr>
      </w:pPr>
      <w:r>
        <w:rPr>
          <w:rFonts w:hint="eastAsia"/>
          <w:i w:val="0"/>
          <w:iCs w:val="0"/>
          <w:sz w:val="20"/>
          <w:szCs w:val="20"/>
          <w:lang w:val="en-US" w:eastAsia="zh-CN"/>
        </w:rPr>
        <w:t>For initial cell selection, after a UE has switched on and a PLMN has been selected</w:t>
      </w:r>
    </w:p>
    <w:p w14:paraId="7888EBFE">
      <w:pPr>
        <w:numPr>
          <w:ilvl w:val="0"/>
          <w:numId w:val="21"/>
        </w:numPr>
        <w:jc w:val="both"/>
        <w:rPr>
          <w:rFonts w:hint="default"/>
          <w:sz w:val="20"/>
          <w:szCs w:val="20"/>
          <w:lang w:val="en-US" w:eastAsia="zh-CN"/>
        </w:rPr>
      </w:pPr>
      <w:r>
        <w:rPr>
          <w:rFonts w:hint="eastAsia"/>
          <w:i w:val="0"/>
          <w:iCs w:val="0"/>
          <w:sz w:val="20"/>
          <w:szCs w:val="20"/>
          <w:lang w:val="en-US" w:eastAsia="zh-CN"/>
        </w:rPr>
        <w:t>For R criterion checking, UE shall perform ranking of all cells that fulfil the cell selection criterion S</w:t>
      </w:r>
    </w:p>
    <w:p w14:paraId="6A865E18">
      <w:pPr>
        <w:numPr>
          <w:ilvl w:val="0"/>
          <w:numId w:val="21"/>
        </w:numPr>
        <w:jc w:val="both"/>
        <w:rPr>
          <w:rFonts w:hint="default" w:eastAsiaTheme="minorEastAsia"/>
          <w:sz w:val="20"/>
          <w:szCs w:val="20"/>
          <w:lang w:val="en-US" w:eastAsia="zh-CN"/>
        </w:rPr>
      </w:pPr>
      <w:r>
        <w:rPr>
          <w:rFonts w:hint="eastAsia"/>
          <w:i w:val="0"/>
          <w:iCs w:val="0"/>
          <w:sz w:val="20"/>
          <w:szCs w:val="20"/>
          <w:lang w:val="en-US" w:eastAsia="zh-CN"/>
        </w:rPr>
        <w:t xml:space="preserve">For neighbour cell measurement checking, UE may not perform intra/inter-frequency measurements when </w:t>
      </w:r>
      <w:r>
        <w:rPr>
          <w:sz w:val="20"/>
          <w:szCs w:val="20"/>
        </w:rPr>
        <w:t>Srxlev</w:t>
      </w:r>
      <w:r>
        <w:rPr>
          <w:sz w:val="20"/>
          <w:szCs w:val="20"/>
          <w:vertAlign w:val="subscript"/>
        </w:rPr>
        <w:t xml:space="preserve"> </w:t>
      </w:r>
      <w:r>
        <w:rPr>
          <w:sz w:val="20"/>
          <w:szCs w:val="20"/>
        </w:rPr>
        <w:t>&gt; S</w:t>
      </w:r>
      <w:r>
        <w:rPr>
          <w:rFonts w:hint="eastAsia"/>
          <w:sz w:val="20"/>
          <w:szCs w:val="20"/>
          <w:vertAlign w:val="subscript"/>
          <w:lang w:val="en-US" w:eastAsia="zh-CN"/>
        </w:rPr>
        <w:t>non/</w:t>
      </w:r>
      <w:r>
        <w:rPr>
          <w:sz w:val="20"/>
          <w:szCs w:val="20"/>
          <w:vertAlign w:val="subscript"/>
        </w:rPr>
        <w:t>IntraSearchP</w:t>
      </w:r>
      <w:r>
        <w:rPr>
          <w:sz w:val="20"/>
          <w:szCs w:val="20"/>
        </w:rPr>
        <w:t xml:space="preserve"> and Squal &gt; S</w:t>
      </w:r>
      <w:r>
        <w:rPr>
          <w:rFonts w:hint="eastAsia"/>
          <w:sz w:val="20"/>
          <w:szCs w:val="20"/>
          <w:vertAlign w:val="subscript"/>
          <w:lang w:val="en-US" w:eastAsia="zh-CN"/>
        </w:rPr>
        <w:t>non/</w:t>
      </w:r>
      <w:r>
        <w:rPr>
          <w:sz w:val="20"/>
          <w:szCs w:val="20"/>
          <w:vertAlign w:val="subscript"/>
        </w:rPr>
        <w:t>IntraSearchQ</w:t>
      </w:r>
    </w:p>
    <w:p w14:paraId="5461612B">
      <w:pPr>
        <w:numPr>
          <w:ilvl w:val="0"/>
          <w:numId w:val="0"/>
        </w:numPr>
        <w:jc w:val="both"/>
        <w:rPr>
          <w:rFonts w:hint="eastAsia"/>
          <w:sz w:val="20"/>
          <w:szCs w:val="20"/>
          <w:vertAlign w:val="baseline"/>
          <w:lang w:val="en-US" w:eastAsia="zh-CN"/>
        </w:rPr>
      </w:pPr>
      <w:r>
        <w:rPr>
          <w:rFonts w:hint="eastAsia"/>
          <w:sz w:val="20"/>
          <w:szCs w:val="20"/>
          <w:vertAlign w:val="baseline"/>
          <w:lang w:val="en-US" w:eastAsia="zh-CN"/>
        </w:rPr>
        <w:t xml:space="preserve">In Case 1 (fully offloading case, no neighbour cell measurement), UE has already camped on a suitable cell, and </w:t>
      </w:r>
      <w:r>
        <w:rPr>
          <w:rFonts w:hint="eastAsia"/>
          <w:i w:val="0"/>
          <w:iCs w:val="0"/>
          <w:sz w:val="20"/>
          <w:szCs w:val="20"/>
          <w:lang w:val="en-US" w:eastAsia="zh-CN"/>
        </w:rPr>
        <w:t xml:space="preserve">network should guarantee that UE enters the Case 1 after </w:t>
      </w:r>
      <w:r>
        <w:rPr>
          <w:sz w:val="20"/>
          <w:szCs w:val="20"/>
        </w:rPr>
        <w:t>Srxlev</w:t>
      </w:r>
      <w:r>
        <w:rPr>
          <w:sz w:val="20"/>
          <w:szCs w:val="20"/>
          <w:vertAlign w:val="subscript"/>
        </w:rPr>
        <w:t xml:space="preserve"> </w:t>
      </w:r>
      <w:r>
        <w:rPr>
          <w:sz w:val="20"/>
          <w:szCs w:val="20"/>
        </w:rPr>
        <w:t>&gt; S</w:t>
      </w:r>
      <w:r>
        <w:rPr>
          <w:sz w:val="20"/>
          <w:szCs w:val="20"/>
          <w:vertAlign w:val="subscript"/>
        </w:rPr>
        <w:t>IntraSearchP</w:t>
      </w:r>
      <w:r>
        <w:rPr>
          <w:sz w:val="20"/>
          <w:szCs w:val="20"/>
        </w:rPr>
        <w:t xml:space="preserve"> and Squal &gt; S</w:t>
      </w:r>
      <w:r>
        <w:rPr>
          <w:sz w:val="20"/>
          <w:szCs w:val="20"/>
          <w:vertAlign w:val="subscript"/>
        </w:rPr>
        <w:t>IntraSearchQ</w:t>
      </w:r>
      <w:r>
        <w:rPr>
          <w:rFonts w:hint="eastAsia"/>
          <w:sz w:val="20"/>
          <w:szCs w:val="20"/>
          <w:vertAlign w:val="baseline"/>
          <w:lang w:val="en-US" w:eastAsia="zh-CN"/>
        </w:rPr>
        <w:t>. With such assumption, in case 1, UE don</w:t>
      </w:r>
      <w:r>
        <w:rPr>
          <w:rFonts w:hint="default"/>
          <w:sz w:val="20"/>
          <w:szCs w:val="20"/>
          <w:vertAlign w:val="baseline"/>
          <w:lang w:val="en-US" w:eastAsia="zh-CN"/>
        </w:rPr>
        <w:t>’</w:t>
      </w:r>
      <w:r>
        <w:rPr>
          <w:rFonts w:hint="eastAsia"/>
          <w:sz w:val="20"/>
          <w:szCs w:val="20"/>
          <w:vertAlign w:val="baseline"/>
          <w:lang w:val="en-US" w:eastAsia="zh-CN"/>
        </w:rPr>
        <w:t xml:space="preserve">t need to evaluate the S criterion anymore. </w:t>
      </w:r>
    </w:p>
    <w:p w14:paraId="6CB91F26">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14: No need to define the LR-WUR based cell selection criterion evaluation in case 1</w:t>
      </w:r>
    </w:p>
    <w:p w14:paraId="1A14A1BB">
      <w:pPr>
        <w:numPr>
          <w:ilvl w:val="0"/>
          <w:numId w:val="0"/>
        </w:numPr>
        <w:jc w:val="both"/>
        <w:rPr>
          <w:rFonts w:hint="default"/>
          <w:sz w:val="20"/>
          <w:szCs w:val="20"/>
          <w:vertAlign w:val="baseline"/>
          <w:lang w:val="en-US" w:eastAsia="zh-CN"/>
        </w:rPr>
      </w:pPr>
    </w:p>
    <w:p w14:paraId="5450B977">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1-2-7: Accuracy for relaxed MR measurement</w:t>
      </w:r>
    </w:p>
    <w:p w14:paraId="37E7ED83">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578F87EA">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P1: </w:t>
      </w:r>
      <w:r>
        <w:rPr>
          <w:rFonts w:hint="eastAsia" w:eastAsia="宋体"/>
          <w:i/>
          <w:iCs/>
          <w:color w:val="000000" w:themeColor="text1"/>
          <w:sz w:val="20"/>
          <w:szCs w:val="20"/>
          <w:lang w:eastAsia="zh-CN"/>
          <w14:textFill>
            <w14:solidFill>
              <w14:schemeClr w14:val="tx1"/>
            </w14:solidFill>
          </w14:textFill>
        </w:rPr>
        <w:t>The legacy accuracy for relaxed MR measurement should be reused if Case#2 and/or Case#3 introduced</w:t>
      </w:r>
      <w:r>
        <w:rPr>
          <w:rFonts w:eastAsia="宋体"/>
          <w:i/>
          <w:iCs/>
          <w:color w:val="000000" w:themeColor="text1"/>
          <w:sz w:val="20"/>
          <w:szCs w:val="20"/>
          <w:lang w:eastAsia="zh-CN"/>
          <w14:textFill>
            <w14:solidFill>
              <w14:schemeClr w14:val="tx1"/>
            </w14:solidFill>
          </w14:textFill>
        </w:rPr>
        <w:t>. (CMCC vivo Huawei)</w:t>
      </w:r>
    </w:p>
    <w:p w14:paraId="385E073B">
      <w:pPr>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 xml:space="preserve">Recommendations: </w:t>
      </w:r>
    </w:p>
    <w:p w14:paraId="0A483981">
      <w:pPr>
        <w:rPr>
          <w:rFonts w:eastAsiaTheme="minorEastAsia"/>
          <w:i/>
          <w:iCs/>
          <w:color w:val="000000" w:themeColor="text1"/>
          <w:sz w:val="20"/>
          <w:szCs w:val="20"/>
          <w:lang w:eastAsia="zh-CN"/>
          <w14:textFill>
            <w14:solidFill>
              <w14:schemeClr w14:val="tx1"/>
            </w14:solidFill>
          </w14:textFill>
        </w:rPr>
      </w:pPr>
      <w:r>
        <w:rPr>
          <w:rFonts w:eastAsiaTheme="minorEastAsia"/>
          <w:i/>
          <w:iCs/>
          <w:color w:val="000000" w:themeColor="text1"/>
          <w:sz w:val="20"/>
          <w:szCs w:val="20"/>
          <w:lang w:eastAsia="zh-CN"/>
          <w14:textFill>
            <w14:solidFill>
              <w14:schemeClr w14:val="tx1"/>
            </w14:solidFill>
          </w14:textFill>
        </w:rPr>
        <w:t xml:space="preserve">Check P1 is agreeable </w:t>
      </w:r>
    </w:p>
    <w:p w14:paraId="7C27FB47">
      <w:pPr>
        <w:rPr>
          <w:rFonts w:hint="eastAsia"/>
          <w:sz w:val="20"/>
          <w:szCs w:val="20"/>
          <w:lang w:val="en-US" w:eastAsia="zh-CN"/>
        </w:rPr>
      </w:pPr>
      <w:r>
        <w:rPr>
          <w:rFonts w:hint="eastAsia"/>
          <w:sz w:val="20"/>
          <w:szCs w:val="20"/>
          <w:lang w:val="en-US" w:eastAsia="zh-CN"/>
        </w:rPr>
        <w:t>The MR measurement result will be used to determine serving cell quality and neighbouring cell quality for cell selection and cell re-selection, and whether to trigger the measurement offloading, the accuracy is rather important among these procedure to guarantee UE mobility and camp on. The legacy accuracy should be reused.</w:t>
      </w:r>
    </w:p>
    <w:p w14:paraId="364F4DBA">
      <w:pPr>
        <w:numPr>
          <w:ilvl w:val="0"/>
          <w:numId w:val="0"/>
        </w:numPr>
        <w:spacing w:before="60"/>
        <w:jc w:val="both"/>
        <w:rPr>
          <w:rFonts w:hint="eastAsia"/>
          <w:sz w:val="20"/>
          <w:szCs w:val="20"/>
          <w:lang w:val="en-US" w:eastAsia="zh-CN"/>
        </w:rPr>
      </w:pPr>
      <w:r>
        <w:rPr>
          <w:rFonts w:hint="eastAsia"/>
          <w:b/>
          <w:bCs/>
          <w:i/>
          <w:iCs/>
          <w:sz w:val="20"/>
          <w:szCs w:val="20"/>
          <w:lang w:val="en-US" w:eastAsia="zh-CN"/>
        </w:rPr>
        <w:t>Proposal 15: The legacy accuracy for relaxed MR measurement should be reused for Case#3 and Case#2 (if introduced).</w:t>
      </w:r>
    </w:p>
    <w:p w14:paraId="670C69CD">
      <w:pPr>
        <w:rPr>
          <w:rFonts w:hint="eastAsia"/>
          <w:sz w:val="20"/>
          <w:szCs w:val="20"/>
          <w:lang w:val="en-US" w:eastAsia="zh-CN"/>
        </w:rPr>
      </w:pPr>
    </w:p>
    <w:p w14:paraId="4A151F91">
      <w:pPr>
        <w:pStyle w:val="2"/>
        <w:numPr>
          <w:ilvl w:val="1"/>
          <w:numId w:val="4"/>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MR RRM relaxation</w:t>
      </w:r>
    </w:p>
    <w:p w14:paraId="1AFFDDC7">
      <w:pPr>
        <w:snapToGrid w:val="0"/>
        <w:spacing w:after="120"/>
        <w:rPr>
          <w:b/>
          <w:bCs/>
          <w:i/>
          <w:iCs/>
          <w:color w:val="000000"/>
          <w:sz w:val="20"/>
          <w:szCs w:val="20"/>
          <w:u w:val="single"/>
          <w:lang w:eastAsia="ko-KR"/>
        </w:rPr>
      </w:pPr>
      <w:r>
        <w:rPr>
          <w:b/>
          <w:bCs/>
          <w:i/>
          <w:iCs/>
          <w:color w:val="000000"/>
          <w:sz w:val="20"/>
          <w:szCs w:val="20"/>
          <w:u w:val="single"/>
          <w:lang w:eastAsia="ko-KR"/>
        </w:rPr>
        <w:t>Issue 1-3-1: MR RRM relaxation for serving cell/neighbour cell for case 3</w:t>
      </w:r>
    </w:p>
    <w:p w14:paraId="72A6E1F5">
      <w:pPr>
        <w:rPr>
          <w:i/>
          <w:iCs/>
          <w:color w:val="000000"/>
          <w:sz w:val="20"/>
          <w:szCs w:val="20"/>
        </w:rPr>
      </w:pPr>
      <w:r>
        <w:rPr>
          <w:i/>
          <w:iCs/>
          <w:color w:val="000000"/>
          <w:sz w:val="20"/>
          <w:szCs w:val="20"/>
        </w:rPr>
        <w:t>Agreement:</w:t>
      </w:r>
    </w:p>
    <w:p w14:paraId="35A82BC3">
      <w:pPr>
        <w:rPr>
          <w:rFonts w:eastAsia="MS Mincho"/>
          <w:i/>
          <w:iCs/>
          <w:sz w:val="20"/>
          <w:szCs w:val="20"/>
        </w:rPr>
      </w:pPr>
      <w:r>
        <w:rPr>
          <w:rFonts w:eastAsia="MS Mincho"/>
          <w:i/>
          <w:iCs/>
          <w:sz w:val="20"/>
          <w:szCs w:val="20"/>
        </w:rPr>
        <w:t>Scaling factor</w:t>
      </w:r>
      <w:r>
        <w:rPr>
          <w:rFonts w:hint="eastAsia" w:eastAsia="MS Mincho"/>
          <w:i/>
          <w:iCs/>
          <w:sz w:val="20"/>
          <w:szCs w:val="20"/>
        </w:rPr>
        <w:t>(</w:t>
      </w:r>
      <w:r>
        <w:rPr>
          <w:rFonts w:eastAsia="MS Mincho"/>
          <w:i/>
          <w:iCs/>
          <w:sz w:val="20"/>
          <w:szCs w:val="20"/>
        </w:rPr>
        <w:t xml:space="preserve">s) is/are &gt;= 4. Further down-select from </w:t>
      </w:r>
    </w:p>
    <w:p w14:paraId="07FFD5E0">
      <w:pPr>
        <w:pStyle w:val="75"/>
        <w:numPr>
          <w:ilvl w:val="0"/>
          <w:numId w:val="22"/>
        </w:numPr>
        <w:snapToGrid w:val="0"/>
        <w:spacing w:after="120"/>
        <w:ind w:firstLineChars="0"/>
        <w:rPr>
          <w:i/>
          <w:iCs/>
          <w:sz w:val="20"/>
          <w:szCs w:val="20"/>
        </w:rPr>
      </w:pPr>
      <w:r>
        <w:rPr>
          <w:i/>
          <w:iCs/>
          <w:sz w:val="20"/>
          <w:szCs w:val="20"/>
        </w:rPr>
        <w:t>Option 1:  1 fixed scaling factor</w:t>
      </w:r>
    </w:p>
    <w:p w14:paraId="030D4D19">
      <w:pPr>
        <w:pStyle w:val="75"/>
        <w:numPr>
          <w:ilvl w:val="0"/>
          <w:numId w:val="22"/>
        </w:numPr>
        <w:snapToGrid w:val="0"/>
        <w:spacing w:after="120"/>
        <w:ind w:firstLineChars="0"/>
        <w:rPr>
          <w:i/>
          <w:iCs/>
          <w:sz w:val="20"/>
          <w:szCs w:val="20"/>
        </w:rPr>
      </w:pPr>
      <w:r>
        <w:rPr>
          <w:i/>
          <w:iCs/>
          <w:sz w:val="20"/>
          <w:szCs w:val="20"/>
        </w:rPr>
        <w:t xml:space="preserve">Option 2: multiple values configured by NW </w:t>
      </w:r>
    </w:p>
    <w:p w14:paraId="47CE0626">
      <w:pPr>
        <w:pStyle w:val="75"/>
        <w:numPr>
          <w:ilvl w:val="0"/>
          <w:numId w:val="22"/>
        </w:numPr>
        <w:snapToGrid w:val="0"/>
        <w:spacing w:after="120"/>
        <w:ind w:firstLineChars="0"/>
        <w:rPr>
          <w:i/>
          <w:iCs/>
          <w:sz w:val="20"/>
          <w:szCs w:val="20"/>
        </w:rPr>
      </w:pPr>
      <w:r>
        <w:rPr>
          <w:i/>
          <w:iCs/>
          <w:sz w:val="20"/>
          <w:szCs w:val="20"/>
        </w:rPr>
        <w:t>Option 3: multiple values, scaling factor value depends on DRX cycle length (QC MTK apple xiaomi vivo)</w:t>
      </w:r>
    </w:p>
    <w:tbl>
      <w:tblPr>
        <w:tblStyle w:val="21"/>
        <w:tblW w:w="0" w:type="auto"/>
        <w:tblInd w:w="6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0"/>
        <w:gridCol w:w="4112"/>
      </w:tblGrid>
      <w:tr w14:paraId="57B3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tcPr>
          <w:p w14:paraId="118ABD44">
            <w:pPr>
              <w:overflowPunct w:val="0"/>
              <w:autoSpaceDE w:val="0"/>
              <w:autoSpaceDN w:val="0"/>
              <w:adjustRightInd w:val="0"/>
              <w:snapToGrid w:val="0"/>
              <w:spacing w:after="120"/>
              <w:textAlignment w:val="baseline"/>
              <w:rPr>
                <w:rFonts w:eastAsia="Yu Mincho"/>
                <w:i/>
                <w:iCs/>
                <w:sz w:val="20"/>
                <w:szCs w:val="20"/>
              </w:rPr>
            </w:pPr>
            <w:r>
              <w:rPr>
                <w:rFonts w:eastAsia="Yu Mincho"/>
                <w:i/>
                <w:iCs/>
                <w:sz w:val="20"/>
                <w:szCs w:val="20"/>
              </w:rPr>
              <w:t>DRX cycle length [s]</w:t>
            </w:r>
          </w:p>
        </w:tc>
        <w:tc>
          <w:tcPr>
            <w:tcW w:w="4112" w:type="dxa"/>
          </w:tcPr>
          <w:p w14:paraId="1AE86F6C">
            <w:pPr>
              <w:overflowPunct w:val="0"/>
              <w:autoSpaceDE w:val="0"/>
              <w:autoSpaceDN w:val="0"/>
              <w:adjustRightInd w:val="0"/>
              <w:snapToGrid w:val="0"/>
              <w:spacing w:after="120"/>
              <w:textAlignment w:val="baseline"/>
              <w:rPr>
                <w:rFonts w:eastAsia="Yu Mincho"/>
                <w:i/>
                <w:iCs/>
                <w:sz w:val="20"/>
                <w:szCs w:val="20"/>
              </w:rPr>
            </w:pPr>
            <w:r>
              <w:rPr>
                <w:rFonts w:eastAsia="Yu Mincho"/>
                <w:i/>
                <w:iCs/>
                <w:sz w:val="20"/>
                <w:szCs w:val="20"/>
              </w:rPr>
              <w:t>Scaling factor</w:t>
            </w:r>
          </w:p>
        </w:tc>
      </w:tr>
      <w:tr w14:paraId="0F62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tcPr>
          <w:p w14:paraId="71EB0E15">
            <w:pPr>
              <w:overflowPunct w:val="0"/>
              <w:autoSpaceDE w:val="0"/>
              <w:autoSpaceDN w:val="0"/>
              <w:adjustRightInd w:val="0"/>
              <w:snapToGrid w:val="0"/>
              <w:spacing w:after="120"/>
              <w:textAlignment w:val="baseline"/>
              <w:rPr>
                <w:rFonts w:eastAsia="Yu Mincho"/>
                <w:i/>
                <w:iCs/>
                <w:sz w:val="20"/>
                <w:szCs w:val="20"/>
              </w:rPr>
            </w:pPr>
            <w:r>
              <w:rPr>
                <w:rFonts w:eastAsia="Yu Mincho"/>
                <w:i/>
                <w:iCs/>
                <w:sz w:val="20"/>
                <w:szCs w:val="20"/>
              </w:rPr>
              <w:t>0.32</w:t>
            </w:r>
          </w:p>
        </w:tc>
        <w:tc>
          <w:tcPr>
            <w:tcW w:w="4112" w:type="dxa"/>
          </w:tcPr>
          <w:p w14:paraId="485C7857">
            <w:pPr>
              <w:overflowPunct w:val="0"/>
              <w:autoSpaceDE w:val="0"/>
              <w:autoSpaceDN w:val="0"/>
              <w:adjustRightInd w:val="0"/>
              <w:snapToGrid w:val="0"/>
              <w:spacing w:after="120"/>
              <w:textAlignment w:val="baseline"/>
              <w:rPr>
                <w:rFonts w:eastAsia="Yu Mincho"/>
                <w:i/>
                <w:iCs/>
                <w:sz w:val="20"/>
                <w:szCs w:val="20"/>
              </w:rPr>
            </w:pPr>
            <w:r>
              <w:rPr>
                <w:rFonts w:eastAsia="Yu Mincho"/>
                <w:i/>
                <w:iCs/>
                <w:sz w:val="20"/>
                <w:szCs w:val="20"/>
              </w:rPr>
              <w:t xml:space="preserve">TBD </w:t>
            </w:r>
          </w:p>
        </w:tc>
      </w:tr>
      <w:tr w14:paraId="7D19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tcPr>
          <w:p w14:paraId="3BFDB8F9">
            <w:pPr>
              <w:overflowPunct w:val="0"/>
              <w:autoSpaceDE w:val="0"/>
              <w:autoSpaceDN w:val="0"/>
              <w:adjustRightInd w:val="0"/>
              <w:snapToGrid w:val="0"/>
              <w:spacing w:after="120"/>
              <w:textAlignment w:val="baseline"/>
              <w:rPr>
                <w:rFonts w:eastAsia="Yu Mincho"/>
                <w:i/>
                <w:iCs/>
                <w:sz w:val="20"/>
                <w:szCs w:val="20"/>
              </w:rPr>
            </w:pPr>
            <w:r>
              <w:rPr>
                <w:rFonts w:eastAsia="Yu Mincho"/>
                <w:i/>
                <w:iCs/>
                <w:sz w:val="20"/>
                <w:szCs w:val="20"/>
              </w:rPr>
              <w:t>0.64</w:t>
            </w:r>
          </w:p>
        </w:tc>
        <w:tc>
          <w:tcPr>
            <w:tcW w:w="4112" w:type="dxa"/>
          </w:tcPr>
          <w:p w14:paraId="5A7A48BC">
            <w:pPr>
              <w:overflowPunct w:val="0"/>
              <w:autoSpaceDE w:val="0"/>
              <w:autoSpaceDN w:val="0"/>
              <w:adjustRightInd w:val="0"/>
              <w:snapToGrid w:val="0"/>
              <w:spacing w:after="120"/>
              <w:textAlignment w:val="baseline"/>
              <w:rPr>
                <w:rFonts w:eastAsia="Yu Mincho"/>
                <w:i/>
                <w:iCs/>
                <w:sz w:val="20"/>
                <w:szCs w:val="20"/>
              </w:rPr>
            </w:pPr>
            <w:r>
              <w:rPr>
                <w:rFonts w:eastAsia="Yu Mincho"/>
                <w:i/>
                <w:iCs/>
                <w:sz w:val="20"/>
                <w:szCs w:val="20"/>
              </w:rPr>
              <w:t>TBD</w:t>
            </w:r>
          </w:p>
        </w:tc>
      </w:tr>
      <w:tr w14:paraId="2E3CF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tcPr>
          <w:p w14:paraId="026B53A3">
            <w:pPr>
              <w:overflowPunct w:val="0"/>
              <w:autoSpaceDE w:val="0"/>
              <w:autoSpaceDN w:val="0"/>
              <w:adjustRightInd w:val="0"/>
              <w:snapToGrid w:val="0"/>
              <w:spacing w:after="120"/>
              <w:textAlignment w:val="baseline"/>
              <w:rPr>
                <w:rFonts w:eastAsia="Yu Mincho"/>
                <w:i/>
                <w:iCs/>
                <w:sz w:val="20"/>
                <w:szCs w:val="20"/>
              </w:rPr>
            </w:pPr>
            <w:r>
              <w:rPr>
                <w:rFonts w:eastAsia="Yu Mincho"/>
                <w:i/>
                <w:iCs/>
                <w:sz w:val="20"/>
                <w:szCs w:val="20"/>
              </w:rPr>
              <w:t>1.28</w:t>
            </w:r>
          </w:p>
        </w:tc>
        <w:tc>
          <w:tcPr>
            <w:tcW w:w="4112" w:type="dxa"/>
          </w:tcPr>
          <w:p w14:paraId="55F6D4C6">
            <w:pPr>
              <w:overflowPunct w:val="0"/>
              <w:autoSpaceDE w:val="0"/>
              <w:autoSpaceDN w:val="0"/>
              <w:adjustRightInd w:val="0"/>
              <w:snapToGrid w:val="0"/>
              <w:spacing w:after="120"/>
              <w:textAlignment w:val="baseline"/>
              <w:rPr>
                <w:rFonts w:eastAsia="Yu Mincho"/>
                <w:i/>
                <w:iCs/>
                <w:sz w:val="20"/>
                <w:szCs w:val="20"/>
              </w:rPr>
            </w:pPr>
            <w:r>
              <w:rPr>
                <w:rFonts w:eastAsia="Yu Mincho"/>
                <w:i/>
                <w:iCs/>
                <w:sz w:val="20"/>
                <w:szCs w:val="20"/>
              </w:rPr>
              <w:t>TBD</w:t>
            </w:r>
          </w:p>
        </w:tc>
      </w:tr>
      <w:tr w14:paraId="68C2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4100" w:type="dxa"/>
          </w:tcPr>
          <w:p w14:paraId="7EB0E7C0">
            <w:pPr>
              <w:overflowPunct w:val="0"/>
              <w:autoSpaceDE w:val="0"/>
              <w:autoSpaceDN w:val="0"/>
              <w:adjustRightInd w:val="0"/>
              <w:snapToGrid w:val="0"/>
              <w:spacing w:after="120"/>
              <w:textAlignment w:val="baseline"/>
              <w:rPr>
                <w:rFonts w:eastAsia="Yu Mincho"/>
                <w:i/>
                <w:iCs/>
                <w:sz w:val="20"/>
                <w:szCs w:val="20"/>
              </w:rPr>
            </w:pPr>
            <w:r>
              <w:rPr>
                <w:rFonts w:eastAsia="Yu Mincho"/>
                <w:i/>
                <w:iCs/>
                <w:sz w:val="20"/>
                <w:szCs w:val="20"/>
              </w:rPr>
              <w:t>2.56</w:t>
            </w:r>
          </w:p>
        </w:tc>
        <w:tc>
          <w:tcPr>
            <w:tcW w:w="4112" w:type="dxa"/>
          </w:tcPr>
          <w:p w14:paraId="36863AB9">
            <w:pPr>
              <w:overflowPunct w:val="0"/>
              <w:autoSpaceDE w:val="0"/>
              <w:autoSpaceDN w:val="0"/>
              <w:adjustRightInd w:val="0"/>
              <w:snapToGrid w:val="0"/>
              <w:spacing w:after="120"/>
              <w:textAlignment w:val="baseline"/>
              <w:rPr>
                <w:rFonts w:eastAsia="Yu Mincho"/>
                <w:i/>
                <w:iCs/>
                <w:sz w:val="20"/>
                <w:szCs w:val="20"/>
              </w:rPr>
            </w:pPr>
            <w:r>
              <w:rPr>
                <w:rFonts w:eastAsia="Yu Mincho"/>
                <w:i/>
                <w:iCs/>
                <w:sz w:val="20"/>
                <w:szCs w:val="20"/>
              </w:rPr>
              <w:t xml:space="preserve">TBD </w:t>
            </w:r>
          </w:p>
        </w:tc>
      </w:tr>
    </w:tbl>
    <w:p w14:paraId="01DC85E7">
      <w:pPr>
        <w:rPr>
          <w:rFonts w:hint="eastAsia"/>
          <w:lang w:val="en-US" w:eastAsia="zh-CN"/>
        </w:rPr>
      </w:pPr>
    </w:p>
    <w:p w14:paraId="2DD28734">
      <w:pPr>
        <w:spacing w:before="60"/>
        <w:jc w:val="both"/>
        <w:rPr>
          <w:rFonts w:hint="eastAsia"/>
          <w:sz w:val="20"/>
          <w:szCs w:val="20"/>
          <w:lang w:val="en-US" w:eastAsia="zh-CN"/>
        </w:rPr>
      </w:pPr>
      <w:r>
        <w:rPr>
          <w:rFonts w:hint="eastAsia"/>
          <w:sz w:val="20"/>
          <w:szCs w:val="20"/>
          <w:lang w:val="en-US" w:eastAsia="zh-CN"/>
        </w:rPr>
        <w:t>The first key point is the power saving gain. Based on the output observation from TR38.869 clause 8.1.1.5.2, for I-DRX=1.28s, if X&lt;8, then very limited power saving gain will be achieved (average: 4%, range: -18%~50%). Therefore, the MR should at least be relaxed 8 times. We propose to use 8 as the baseline.</w:t>
      </w:r>
    </w:p>
    <w:p w14:paraId="1C30A9F8">
      <w:pPr>
        <w:spacing w:before="60"/>
        <w:jc w:val="both"/>
        <w:rPr>
          <w:rFonts w:hint="eastAsia"/>
          <w:sz w:val="20"/>
          <w:szCs w:val="20"/>
          <w:lang w:val="en-US" w:eastAsia="zh-CN"/>
        </w:rPr>
      </w:pPr>
      <w:r>
        <w:rPr>
          <w:rFonts w:hint="eastAsia"/>
          <w:sz w:val="20"/>
          <w:szCs w:val="20"/>
          <w:lang w:val="en-US" w:eastAsia="zh-CN"/>
        </w:rPr>
        <w:t>The second key point is the mobility performance, the whole evaluation delay should not be too long, to prevent untimely detection of mobility. The scaling factor larger than 8 should be avoid, especially for long DRX.</w:t>
      </w:r>
    </w:p>
    <w:p w14:paraId="7ED567F0">
      <w:pPr>
        <w:spacing w:before="60"/>
        <w:jc w:val="both"/>
        <w:rPr>
          <w:rFonts w:hint="default"/>
          <w:sz w:val="20"/>
          <w:szCs w:val="20"/>
          <w:lang w:val="en-US" w:eastAsia="zh-CN"/>
        </w:rPr>
      </w:pPr>
      <w:r>
        <w:rPr>
          <w:rFonts w:hint="eastAsia"/>
          <w:sz w:val="20"/>
          <w:szCs w:val="20"/>
          <w:lang w:val="en-US" w:eastAsia="zh-CN"/>
        </w:rPr>
        <w:t>To be simplicity from both UE and network, we propose to use 1 fixed scaling factor which is 8 for each DRX cycle configuration.</w:t>
      </w:r>
    </w:p>
    <w:p w14:paraId="48794806">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 xml:space="preserve">Proposal 16: For the measurement based on both MR with RRM relaxation (X time relaxation) and LP-WUR, X =8.   </w:t>
      </w:r>
    </w:p>
    <w:p w14:paraId="234C1714">
      <w:pPr>
        <w:rPr>
          <w:rFonts w:hint="default"/>
          <w:b/>
          <w:color w:val="000000" w:themeColor="text1"/>
          <w:u w:val="single"/>
          <w:lang w:val="en-US" w:eastAsia="zh-CN"/>
          <w14:textFill>
            <w14:solidFill>
              <w14:schemeClr w14:val="tx1"/>
            </w14:solidFill>
          </w14:textFill>
        </w:rPr>
      </w:pPr>
    </w:p>
    <w:p w14:paraId="4D7AF56E">
      <w:pPr>
        <w:pStyle w:val="2"/>
        <w:numPr>
          <w:ilvl w:val="1"/>
          <w:numId w:val="4"/>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Others</w:t>
      </w:r>
    </w:p>
    <w:p w14:paraId="07D00DF2">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1-5-1: LR based RRM with EMR in IDLE/inactive mode</w:t>
      </w:r>
    </w:p>
    <w:p w14:paraId="53B3A3F3">
      <w:pPr>
        <w:pStyle w:val="75"/>
        <w:numPr>
          <w:ilvl w:val="0"/>
          <w:numId w:val="7"/>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2DA59378">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w:t>
      </w:r>
    </w:p>
    <w:p w14:paraId="4417358A">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P2: The principle of P1 is reasonable. The issue can be discussed later (vivo)</w:t>
      </w:r>
    </w:p>
    <w:p w14:paraId="496DCBE5">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P3: </w:t>
      </w:r>
      <w:r>
        <w:rPr>
          <w:rFonts w:hint="eastAsia" w:eastAsia="宋体"/>
          <w:i/>
          <w:iCs/>
          <w:color w:val="000000" w:themeColor="text1"/>
          <w:sz w:val="20"/>
          <w:szCs w:val="20"/>
          <w:lang w:eastAsia="zh-CN"/>
          <w14:textFill>
            <w14:solidFill>
              <w14:schemeClr w14:val="tx1"/>
            </w14:solidFill>
          </w14:textFill>
        </w:rPr>
        <w:t>The methodology of EMR requirement definition under each Cases can refer to the methodology of high priority layer measurement requirement definition</w:t>
      </w:r>
      <w:r>
        <w:rPr>
          <w:rFonts w:eastAsia="宋体"/>
          <w:i/>
          <w:iCs/>
          <w:color w:val="000000" w:themeColor="text1"/>
          <w:sz w:val="20"/>
          <w:szCs w:val="20"/>
          <w:lang w:eastAsia="zh-CN"/>
          <w14:textFill>
            <w14:solidFill>
              <w14:schemeClr w14:val="tx1"/>
            </w14:solidFill>
          </w14:textFill>
        </w:rPr>
        <w:t>. (CMCC)</w:t>
      </w:r>
    </w:p>
    <w:p w14:paraId="1433E517">
      <w:pPr>
        <w:pStyle w:val="75"/>
        <w:numPr>
          <w:ilvl w:val="1"/>
          <w:numId w:val="7"/>
        </w:numPr>
        <w:overflowPunct/>
        <w:autoSpaceDE/>
        <w:autoSpaceDN/>
        <w:adjustRightInd/>
        <w:spacing w:after="120"/>
        <w:ind w:left="144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P4: </w:t>
      </w:r>
      <w:bookmarkStart w:id="9" w:name="_Toc181994443"/>
      <w:r>
        <w:rPr>
          <w:rFonts w:eastAsia="宋体"/>
          <w:i/>
          <w:iCs/>
          <w:color w:val="000000" w:themeColor="text1"/>
          <w:sz w:val="20"/>
          <w:szCs w:val="20"/>
          <w:lang w:eastAsia="zh-CN"/>
          <w14:textFill>
            <w14:solidFill>
              <w14:schemeClr w14:val="tx1"/>
            </w14:solidFill>
          </w14:textFill>
        </w:rPr>
        <w:t>Discuss the UE behaviour while MR relaxation is applied to idle-mode measurements</w:t>
      </w:r>
      <w:bookmarkEnd w:id="9"/>
      <w:r>
        <w:rPr>
          <w:rFonts w:eastAsia="宋体"/>
          <w:i/>
          <w:iCs/>
          <w:color w:val="000000" w:themeColor="text1"/>
          <w:sz w:val="20"/>
          <w:szCs w:val="20"/>
          <w:lang w:eastAsia="zh-CN"/>
          <w14:textFill>
            <w14:solidFill>
              <w14:schemeClr w14:val="tx1"/>
            </w14:solidFill>
          </w14:textFill>
        </w:rPr>
        <w:t>.  (Nokia)</w:t>
      </w:r>
    </w:p>
    <w:p w14:paraId="25E84F1E">
      <w:pPr>
        <w:pStyle w:val="75"/>
        <w:numPr>
          <w:ilvl w:val="2"/>
          <w:numId w:val="7"/>
        </w:numPr>
        <w:overflowPunct/>
        <w:autoSpaceDE/>
        <w:autoSpaceDN/>
        <w:adjustRightInd/>
        <w:spacing w:after="120"/>
        <w:ind w:firstLineChars="0"/>
        <w:textAlignment w:val="auto"/>
        <w:rPr>
          <w:rFonts w:eastAsia="宋体"/>
          <w:i/>
          <w:iCs/>
          <w:color w:val="000000" w:themeColor="text1"/>
          <w:sz w:val="20"/>
          <w:szCs w:val="20"/>
          <w:lang w:eastAsia="zh-CN"/>
          <w14:textFill>
            <w14:solidFill>
              <w14:schemeClr w14:val="tx1"/>
            </w14:solidFill>
          </w14:textFill>
        </w:rPr>
      </w:pPr>
      <w:bookmarkStart w:id="10" w:name="_Toc181994445"/>
      <w:r>
        <w:rPr>
          <w:rFonts w:eastAsia="宋体"/>
          <w:i/>
          <w:iCs/>
          <w:color w:val="000000" w:themeColor="text1"/>
          <w:sz w:val="20"/>
          <w:szCs w:val="20"/>
          <w:lang w:eastAsia="zh-CN"/>
          <w14:textFill>
            <w14:solidFill>
              <w14:schemeClr w14:val="tx1"/>
            </w14:solidFill>
          </w14:textFill>
        </w:rPr>
        <w:t>If T331 timer is configured UE shall not enter LP-WUS mode (MR relaxation / offloading) (e.g. for the first 300 seconds in idle-mode)</w:t>
      </w:r>
      <w:bookmarkEnd w:id="10"/>
    </w:p>
    <w:p w14:paraId="5CC2D420">
      <w:pPr>
        <w:pStyle w:val="75"/>
        <w:numPr>
          <w:ilvl w:val="2"/>
          <w:numId w:val="7"/>
        </w:numPr>
        <w:overflowPunct/>
        <w:autoSpaceDE/>
        <w:autoSpaceDN/>
        <w:adjustRightInd/>
        <w:spacing w:after="120"/>
        <w:ind w:firstLineChars="0"/>
        <w:textAlignment w:val="auto"/>
        <w:rPr>
          <w:rFonts w:hint="default"/>
          <w:b/>
          <w:color w:val="000000" w:themeColor="text1"/>
          <w:u w:val="single"/>
          <w:lang w:val="en-US" w:eastAsia="zh-CN"/>
          <w14:textFill>
            <w14:solidFill>
              <w14:schemeClr w14:val="tx1"/>
            </w14:solidFill>
          </w14:textFill>
        </w:rPr>
      </w:pPr>
      <w:bookmarkStart w:id="11" w:name="_Toc181994446"/>
      <w:r>
        <w:rPr>
          <w:rFonts w:eastAsia="宋体"/>
          <w:i/>
          <w:iCs/>
          <w:color w:val="000000" w:themeColor="text1"/>
          <w:sz w:val="20"/>
          <w:szCs w:val="20"/>
          <w:lang w:eastAsia="zh-CN"/>
          <w14:textFill>
            <w14:solidFill>
              <w14:schemeClr w14:val="tx1"/>
            </w14:solidFill>
          </w14:textFill>
        </w:rPr>
        <w:t>RAN4 to also discuss if the rel-18 idle-mode behavior follows the same principle where UE shall keep the MR ON.</w:t>
      </w:r>
      <w:bookmarkEnd w:id="11"/>
      <w:r>
        <w:rPr>
          <w:rFonts w:eastAsia="宋体"/>
          <w:i/>
          <w:iCs/>
          <w:color w:val="000000" w:themeColor="text1"/>
          <w:sz w:val="20"/>
          <w:szCs w:val="20"/>
          <w:lang w:eastAsia="zh-CN"/>
          <w14:textFill>
            <w14:solidFill>
              <w14:schemeClr w14:val="tx1"/>
            </w14:solidFill>
          </w14:textFill>
        </w:rPr>
        <w:t xml:space="preserve"> </w:t>
      </w:r>
    </w:p>
    <w:p w14:paraId="72906C1A">
      <w:pPr>
        <w:spacing w:before="60"/>
        <w:jc w:val="both"/>
        <w:rPr>
          <w:rFonts w:hint="eastAsia"/>
          <w:sz w:val="20"/>
          <w:szCs w:val="20"/>
          <w:lang w:val="en-US" w:eastAsia="zh-CN"/>
        </w:rPr>
      </w:pPr>
      <w:r>
        <w:rPr>
          <w:rFonts w:hint="eastAsia"/>
          <w:sz w:val="20"/>
          <w:szCs w:val="20"/>
          <w:lang w:val="en-US" w:eastAsia="zh-CN"/>
        </w:rPr>
        <w:t>This issue is similar as the issue 1-1-10, that network configures one measurement which can only be performed by MR. Then when UE enters Case#1, whether the measurement need to be done by MR or not should be further investigate.</w:t>
      </w:r>
    </w:p>
    <w:p w14:paraId="1612F80F">
      <w:pPr>
        <w:spacing w:before="60"/>
        <w:jc w:val="both"/>
        <w:rPr>
          <w:rFonts w:hint="eastAsia"/>
          <w:sz w:val="20"/>
          <w:szCs w:val="20"/>
          <w:lang w:val="en-US" w:eastAsia="zh-CN"/>
        </w:rPr>
      </w:pPr>
      <w:r>
        <w:rPr>
          <w:rFonts w:hint="eastAsia"/>
          <w:sz w:val="20"/>
          <w:szCs w:val="20"/>
          <w:lang w:val="en-US" w:eastAsia="zh-CN"/>
        </w:rPr>
        <w:t>We think the importance of EMR measurement is lower than high priority measurement. Currently, to maximum the power saving gain of LP-WUR capable UE, whether and how to perform high priority frequency measurement is still FFS. We prefer to discuss the high priority measurement first, and then discuss this issue.</w:t>
      </w:r>
    </w:p>
    <w:p w14:paraId="54D22BB3">
      <w:pPr>
        <w:numPr>
          <w:ilvl w:val="0"/>
          <w:numId w:val="0"/>
        </w:numPr>
        <w:spacing w:before="60"/>
        <w:jc w:val="both"/>
        <w:rPr>
          <w:rFonts w:hint="eastAsia"/>
          <w:sz w:val="20"/>
          <w:szCs w:val="20"/>
          <w:lang w:val="en-US" w:eastAsia="zh-CN"/>
        </w:rPr>
      </w:pPr>
      <w:r>
        <w:rPr>
          <w:rFonts w:hint="eastAsia"/>
          <w:b/>
          <w:bCs/>
          <w:i/>
          <w:iCs/>
          <w:sz w:val="20"/>
          <w:szCs w:val="20"/>
          <w:lang w:val="en-US" w:eastAsia="zh-CN"/>
        </w:rPr>
        <w:t>Proposal 17: Before RAN4 conclude whether and how to perform high priority frequency measurement, postpone the EMR issue.</w:t>
      </w:r>
    </w:p>
    <w:bookmarkEnd w:id="7"/>
    <w:p w14:paraId="43788F6C">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6A6A917">
      <w:pPr>
        <w:spacing w:before="60"/>
        <w:rPr>
          <w:sz w:val="20"/>
          <w:szCs w:val="20"/>
        </w:rPr>
      </w:pPr>
      <w:r>
        <w:rPr>
          <w:sz w:val="20"/>
          <w:szCs w:val="20"/>
        </w:rPr>
        <w:t>Based on the discussion above, the following</w:t>
      </w:r>
      <w:r>
        <w:rPr>
          <w:rFonts w:hint="eastAsia"/>
          <w:sz w:val="20"/>
          <w:szCs w:val="20"/>
          <w:lang w:val="en-US" w:eastAsia="zh-CN"/>
        </w:rPr>
        <w:t xml:space="preserve"> </w:t>
      </w:r>
      <w:r>
        <w:rPr>
          <w:sz w:val="20"/>
          <w:szCs w:val="20"/>
        </w:rPr>
        <w:t xml:space="preserve">proposals are concluded. </w:t>
      </w:r>
      <w:bookmarkEnd w:id="5"/>
      <w:bookmarkEnd w:id="6"/>
    </w:p>
    <w:p w14:paraId="4918166A">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Observation 1: The legacy cell re-selection measurement rules should also be valid for LP-WUR capable UE.</w:t>
      </w:r>
    </w:p>
    <w:p w14:paraId="7DA08E62">
      <w:pPr>
        <w:numPr>
          <w:ilvl w:val="0"/>
          <w:numId w:val="0"/>
        </w:numPr>
        <w:spacing w:before="60"/>
        <w:jc w:val="both"/>
        <w:rPr>
          <w:rFonts w:hint="eastAsia" w:eastAsia="宋体"/>
          <w:i w:val="0"/>
          <w:iCs w:val="0"/>
          <w:color w:val="000000" w:themeColor="text1"/>
          <w:sz w:val="20"/>
          <w:szCs w:val="20"/>
          <w:vertAlign w:val="baseline"/>
          <w:lang w:val="en-US" w:eastAsia="zh-CN"/>
          <w14:textFill>
            <w14:solidFill>
              <w14:schemeClr w14:val="tx1"/>
            </w14:solidFill>
          </w14:textFill>
        </w:rPr>
      </w:pPr>
      <w:r>
        <w:rPr>
          <w:rFonts w:hint="eastAsia"/>
          <w:b/>
          <w:bCs/>
          <w:i/>
          <w:iCs/>
          <w:sz w:val="20"/>
          <w:szCs w:val="20"/>
          <w:lang w:val="en-US" w:eastAsia="zh-CN"/>
        </w:rPr>
        <w:t>Proposal 1: Case#2 is a possible case, its existence depends on network configuration.</w:t>
      </w:r>
    </w:p>
    <w:p w14:paraId="0CA61237">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2: RAN2 is responsible for the discussion of which type of threshold will be used for RRM measurement relaxation and offloading criteria.</w:t>
      </w:r>
    </w:p>
    <w:p w14:paraId="4E6DBCFE">
      <w:pPr>
        <w:numPr>
          <w:ilvl w:val="0"/>
          <w:numId w:val="0"/>
        </w:numPr>
        <w:spacing w:before="60"/>
        <w:jc w:val="both"/>
        <w:rPr>
          <w:rFonts w:hint="eastAsia"/>
          <w:b/>
          <w:bCs/>
          <w:i/>
          <w:iCs/>
          <w:color w:val="000000"/>
          <w:sz w:val="20"/>
          <w:szCs w:val="16"/>
          <w:lang w:val="en-US" w:eastAsia="zh-CN"/>
        </w:rPr>
      </w:pPr>
      <w:r>
        <w:rPr>
          <w:rFonts w:hint="eastAsia"/>
          <w:b/>
          <w:bCs/>
          <w:i/>
          <w:iCs/>
          <w:sz w:val="20"/>
          <w:szCs w:val="20"/>
          <w:lang w:val="en-US" w:eastAsia="zh-CN"/>
        </w:rPr>
        <w:t xml:space="preserve">Proposal 3: </w:t>
      </w:r>
      <w:r>
        <w:rPr>
          <w:b/>
          <w:bCs/>
          <w:i/>
          <w:iCs/>
          <w:color w:val="000000"/>
          <w:sz w:val="20"/>
          <w:szCs w:val="16"/>
        </w:rPr>
        <w:t>RAN4 specifies measurement requirements for the following</w:t>
      </w:r>
      <w:r>
        <w:rPr>
          <w:rFonts w:hint="eastAsia"/>
          <w:b/>
          <w:bCs/>
          <w:i/>
          <w:iCs/>
          <w:color w:val="000000"/>
          <w:sz w:val="20"/>
          <w:szCs w:val="16"/>
          <w:lang w:val="en-US" w:eastAsia="zh-CN"/>
        </w:rPr>
        <w:t xml:space="preserve"> two cases:</w:t>
      </w:r>
    </w:p>
    <w:p w14:paraId="51A387F5">
      <w:pPr>
        <w:numPr>
          <w:ilvl w:val="0"/>
          <w:numId w:val="8"/>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Measurement requirements for OOK-based LP-WUR serving cell measurement based on LP-SS at Idle/Inactive state</w:t>
      </w:r>
    </w:p>
    <w:p w14:paraId="52B9642F">
      <w:pPr>
        <w:numPr>
          <w:ilvl w:val="0"/>
          <w:numId w:val="8"/>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Measurement requirements for OFDM-based LP-WUR serving cell measurement based on existing PSS/SSS at Idle/Inactive state</w:t>
      </w:r>
    </w:p>
    <w:p w14:paraId="6320C357">
      <w:pPr>
        <w:numPr>
          <w:ilvl w:val="0"/>
          <w:numId w:val="0"/>
        </w:numPr>
        <w:spacing w:before="60"/>
        <w:jc w:val="both"/>
        <w:rPr>
          <w:rFonts w:hint="eastAsia"/>
          <w:sz w:val="21"/>
          <w:szCs w:val="21"/>
          <w:lang w:val="en-US" w:eastAsia="zh-CN"/>
        </w:rPr>
      </w:pPr>
      <w:r>
        <w:rPr>
          <w:rFonts w:hint="eastAsia"/>
          <w:b/>
          <w:bCs/>
          <w:i/>
          <w:iCs/>
          <w:sz w:val="20"/>
          <w:szCs w:val="20"/>
          <w:lang w:val="en-US" w:eastAsia="zh-CN"/>
        </w:rPr>
        <w:t>Proposal 4: In order to guarantee the power saving gain, the LP-WUS monitoring entry/exit threshold shall be equal to or higher than the threshold for RRM measurement relaxation (Case 3).</w:t>
      </w:r>
    </w:p>
    <w:p w14:paraId="162E53B6">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5: If solution 2 is agreed, then RAN4 should study how to define the requirement for the cell re-selection evaluation between Paging and RACH.</w:t>
      </w:r>
    </w:p>
    <w:p w14:paraId="47BFBFDA">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 xml:space="preserve">Proposal 6: If LR-based threshold is configured for entry condition, then the LR need to be </w:t>
      </w:r>
      <w:r>
        <w:rPr>
          <w:rFonts w:hint="default"/>
          <w:b/>
          <w:bCs/>
          <w:i/>
          <w:iCs/>
          <w:sz w:val="20"/>
          <w:szCs w:val="20"/>
          <w:lang w:val="en-US" w:eastAsia="zh-CN"/>
        </w:rPr>
        <w:t>‘</w:t>
      </w:r>
      <w:r>
        <w:rPr>
          <w:rFonts w:hint="eastAsia"/>
          <w:b/>
          <w:bCs/>
          <w:i/>
          <w:iCs/>
          <w:sz w:val="20"/>
          <w:szCs w:val="20"/>
          <w:lang w:val="en-US" w:eastAsia="zh-CN"/>
        </w:rPr>
        <w:t>ON</w:t>
      </w:r>
      <w:r>
        <w:rPr>
          <w:rFonts w:hint="default"/>
          <w:b/>
          <w:bCs/>
          <w:i/>
          <w:iCs/>
          <w:sz w:val="20"/>
          <w:szCs w:val="20"/>
          <w:lang w:val="en-US" w:eastAsia="zh-CN"/>
        </w:rPr>
        <w:t>’</w:t>
      </w:r>
      <w:r>
        <w:rPr>
          <w:rFonts w:hint="eastAsia"/>
          <w:b/>
          <w:bCs/>
          <w:i/>
          <w:iCs/>
          <w:sz w:val="20"/>
          <w:szCs w:val="20"/>
          <w:lang w:val="en-US" w:eastAsia="zh-CN"/>
        </w:rPr>
        <w:t>. The entry condition is fulfilled when the measurement results from MR and LR are higher than the threshold simultaneously.</w:t>
      </w:r>
    </w:p>
    <w:p w14:paraId="3E66F2E7">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7: Two potential solutions regarding when to turn on the LR:</w:t>
      </w:r>
    </w:p>
    <w:p w14:paraId="17D02C34">
      <w:pPr>
        <w:numPr>
          <w:ilvl w:val="0"/>
          <w:numId w:val="23"/>
        </w:numPr>
        <w:spacing w:before="60"/>
        <w:jc w:val="both"/>
        <w:rPr>
          <w:rFonts w:hint="eastAsia"/>
          <w:b/>
          <w:bCs/>
          <w:i/>
          <w:iCs/>
          <w:sz w:val="20"/>
          <w:szCs w:val="20"/>
          <w:lang w:val="en-US" w:eastAsia="zh-CN"/>
        </w:rPr>
      </w:pPr>
      <w:r>
        <w:rPr>
          <w:rFonts w:hint="eastAsia"/>
          <w:b/>
          <w:bCs/>
          <w:i/>
          <w:iCs/>
          <w:sz w:val="20"/>
          <w:szCs w:val="20"/>
          <w:lang w:val="en-US" w:eastAsia="zh-CN"/>
        </w:rPr>
        <w:t>Up to UE implementation, and not to introduce requirement for LR measurement at legacy case.</w:t>
      </w:r>
    </w:p>
    <w:p w14:paraId="0C4C81AA">
      <w:pPr>
        <w:numPr>
          <w:ilvl w:val="0"/>
          <w:numId w:val="23"/>
        </w:numPr>
        <w:spacing w:before="60"/>
        <w:jc w:val="both"/>
        <w:rPr>
          <w:rFonts w:hint="eastAsia"/>
          <w:b/>
          <w:bCs/>
          <w:i/>
          <w:iCs/>
          <w:sz w:val="20"/>
          <w:szCs w:val="20"/>
          <w:lang w:val="en-US" w:eastAsia="zh-CN"/>
        </w:rPr>
      </w:pPr>
      <w:r>
        <w:rPr>
          <w:rFonts w:hint="eastAsia"/>
          <w:b/>
          <w:bCs/>
          <w:i/>
          <w:iCs/>
          <w:sz w:val="20"/>
          <w:szCs w:val="20"/>
          <w:lang w:val="en-US" w:eastAsia="zh-CN"/>
        </w:rPr>
        <w:t>After MR measurement result is higher than MR threshold, UE turn on its LR. The requirement for LR measurement at legacy case should also be defined.</w:t>
      </w:r>
    </w:p>
    <w:p w14:paraId="1725A58B">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8: Whether to turn on higher priority measurement depends on the Solution for unaligned MR and LR operating bands:</w:t>
      </w:r>
    </w:p>
    <w:p w14:paraId="01E475DA">
      <w:pPr>
        <w:numPr>
          <w:ilvl w:val="0"/>
          <w:numId w:val="12"/>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If Solution 1 is adopted, then the higher priority measurement can be OFF.</w:t>
      </w:r>
    </w:p>
    <w:p w14:paraId="2B272A3C">
      <w:pPr>
        <w:numPr>
          <w:ilvl w:val="0"/>
          <w:numId w:val="12"/>
        </w:numPr>
        <w:spacing w:before="6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If Solution 2 or 3 is adopted, the higher priority measurement should be ON, further study when to turn on the higher priority measurement and how to define the measurement requirements.</w:t>
      </w:r>
    </w:p>
    <w:p w14:paraId="33BDC9D3">
      <w:pPr>
        <w:numPr>
          <w:ilvl w:val="0"/>
          <w:numId w:val="0"/>
        </w:numPr>
        <w:spacing w:before="60"/>
        <w:jc w:val="both"/>
        <w:rPr>
          <w:rFonts w:hint="default"/>
          <w:sz w:val="20"/>
          <w:szCs w:val="20"/>
          <w:lang w:val="en-US" w:eastAsia="zh-CN"/>
        </w:rPr>
      </w:pPr>
      <w:r>
        <w:rPr>
          <w:rFonts w:hint="eastAsia"/>
          <w:b/>
          <w:bCs/>
          <w:i/>
          <w:iCs/>
          <w:sz w:val="20"/>
          <w:szCs w:val="20"/>
          <w:lang w:val="en-US" w:eastAsia="zh-CN"/>
        </w:rPr>
        <w:t>Proposal 9: Further discuss detailed RRM impact for LP-SS and SSB FDMed multiplex configuration based on RAN1 conclusion if any.</w:t>
      </w:r>
    </w:p>
    <w:p w14:paraId="6A48B234">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Observation 1: In legacy, the measurement accuracy was not considered when comparing the measurement results with the network configured thresholds.</w:t>
      </w:r>
    </w:p>
    <w:p w14:paraId="494B54EC">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10: For the Accuracy requirements for LR-WUR based RRM measurement in Idle/inactive states, we are open to consider following two approach:</w:t>
      </w:r>
    </w:p>
    <w:p w14:paraId="7F89DE00">
      <w:pPr>
        <w:numPr>
          <w:ilvl w:val="0"/>
          <w:numId w:val="13"/>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define dedicated accuracy requirement in the performance section but no test case.</w:t>
      </w:r>
    </w:p>
    <w:p w14:paraId="65FD10D6">
      <w:pPr>
        <w:numPr>
          <w:ilvl w:val="0"/>
          <w:numId w:val="13"/>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don’t define the accuracy requirement for LR-WUR based RRM measurement in Idle/inactive states</w:t>
      </w:r>
      <w:r>
        <w:rPr>
          <w:rFonts w:hint="eastAsia"/>
          <w:b/>
          <w:bCs/>
          <w:i/>
          <w:iCs/>
          <w:sz w:val="20"/>
          <w:szCs w:val="20"/>
          <w:lang w:val="en-US" w:eastAsia="zh-CN"/>
        </w:rPr>
        <w:t>,</w:t>
      </w:r>
      <w:r>
        <w:rPr>
          <w:rFonts w:hint="default"/>
          <w:b/>
          <w:bCs/>
          <w:i/>
          <w:iCs/>
          <w:sz w:val="20"/>
          <w:szCs w:val="20"/>
          <w:lang w:val="en-US" w:eastAsia="zh-CN"/>
        </w:rPr>
        <w:t xml:space="preserve"> but </w:t>
      </w:r>
      <w:r>
        <w:rPr>
          <w:rFonts w:hint="eastAsia"/>
          <w:b/>
          <w:bCs/>
          <w:i/>
          <w:iCs/>
          <w:sz w:val="20"/>
          <w:szCs w:val="20"/>
          <w:lang w:val="en-US" w:eastAsia="zh-CN"/>
        </w:rPr>
        <w:t>use</w:t>
      </w:r>
      <w:r>
        <w:rPr>
          <w:rFonts w:hint="default"/>
          <w:b/>
          <w:bCs/>
          <w:i/>
          <w:iCs/>
          <w:sz w:val="20"/>
          <w:szCs w:val="20"/>
          <w:lang w:val="en-US" w:eastAsia="zh-CN"/>
        </w:rPr>
        <w:t xml:space="preserve"> it</w:t>
      </w:r>
      <w:r>
        <w:rPr>
          <w:rFonts w:hint="eastAsia"/>
          <w:b/>
          <w:bCs/>
          <w:i/>
          <w:iCs/>
          <w:sz w:val="20"/>
          <w:szCs w:val="20"/>
          <w:lang w:val="en-US" w:eastAsia="zh-CN"/>
        </w:rPr>
        <w:t xml:space="preserve"> as the simulation target when evaluate</w:t>
      </w:r>
      <w:r>
        <w:rPr>
          <w:rFonts w:hint="default"/>
          <w:b/>
          <w:bCs/>
          <w:i/>
          <w:iCs/>
          <w:sz w:val="20"/>
          <w:szCs w:val="20"/>
          <w:lang w:val="en-US" w:eastAsia="zh-CN"/>
        </w:rPr>
        <w:t xml:space="preserve"> the measurement delay requirement simulation.</w:t>
      </w:r>
    </w:p>
    <w:p w14:paraId="35639773">
      <w:pPr>
        <w:numPr>
          <w:ilvl w:val="0"/>
          <w:numId w:val="0"/>
        </w:numPr>
        <w:spacing w:before="60"/>
        <w:jc w:val="both"/>
        <w:rPr>
          <w:rFonts w:eastAsiaTheme="minorEastAsia"/>
          <w:i/>
          <w:iCs/>
          <w:color w:val="000000" w:themeColor="text1"/>
          <w:sz w:val="21"/>
          <w:szCs w:val="21"/>
          <w:lang w:val="en-US" w:eastAsia="zh-CN"/>
          <w14:textFill>
            <w14:solidFill>
              <w14:schemeClr w14:val="tx1"/>
            </w14:solidFill>
          </w14:textFill>
        </w:rPr>
      </w:pPr>
      <w:r>
        <w:rPr>
          <w:rFonts w:hint="eastAsia"/>
          <w:b/>
          <w:bCs/>
          <w:i/>
          <w:iCs/>
          <w:sz w:val="20"/>
          <w:szCs w:val="20"/>
          <w:lang w:val="en-US" w:eastAsia="zh-CN"/>
        </w:rPr>
        <w:t>Proposal 11: Periodicity of SSB based LP-WUR measurement will follow the LO periodicity regardless of LP-SS periodicity, no need to define the upper bound.</w:t>
      </w:r>
    </w:p>
    <w:p w14:paraId="7C3E39C2">
      <w:pPr>
        <w:spacing w:before="60"/>
        <w:jc w:val="both"/>
        <w:rPr>
          <w:rFonts w:hint="default"/>
          <w:b/>
          <w:bCs/>
          <w:i/>
          <w:iCs/>
          <w:sz w:val="20"/>
          <w:szCs w:val="20"/>
          <w:lang w:val="en-US" w:eastAsia="zh-CN"/>
        </w:rPr>
      </w:pPr>
      <w:r>
        <w:rPr>
          <w:rFonts w:hint="eastAsia"/>
          <w:b/>
          <w:bCs/>
          <w:i/>
          <w:iCs/>
          <w:sz w:val="20"/>
          <w:szCs w:val="20"/>
          <w:lang w:val="en-US" w:eastAsia="zh-CN"/>
        </w:rPr>
        <w:t>Proposal 12: For the entry/exit criteria threshold evaluation requirement of LP-WUR and MR,</w:t>
      </w:r>
    </w:p>
    <w:p w14:paraId="2BB97F27">
      <w:pPr>
        <w:numPr>
          <w:ilvl w:val="0"/>
          <w:numId w:val="17"/>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For entry/exit between legacy state and Case 3, and LP-WUS monitoring, define the requirement based on single measurement period</w:t>
      </w:r>
    </w:p>
    <w:p w14:paraId="6F0D52E8">
      <w:pPr>
        <w:numPr>
          <w:ilvl w:val="0"/>
          <w:numId w:val="17"/>
        </w:numPr>
        <w:spacing w:before="6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For entry/exit between legacy state and Case 1, Case 3 and Case 1, Case 2 and Case 1, define the requirement based on multiple measurement period</w:t>
      </w:r>
    </w:p>
    <w:p w14:paraId="69505C83">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13: For the interruption between LP-WUS (with paging indication) reception and MR to start paging monitoring, postpone the discussion and wait for more RAN1 progress.</w:t>
      </w:r>
    </w:p>
    <w:p w14:paraId="58727259">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14: No need to define the LR-WUR based cell selection criterion evaluation in case 1</w:t>
      </w:r>
    </w:p>
    <w:p w14:paraId="1AE523D7">
      <w:pPr>
        <w:numPr>
          <w:ilvl w:val="0"/>
          <w:numId w:val="0"/>
        </w:numPr>
        <w:spacing w:before="60"/>
        <w:jc w:val="both"/>
        <w:rPr>
          <w:rFonts w:hint="eastAsia"/>
          <w:sz w:val="20"/>
          <w:szCs w:val="20"/>
          <w:lang w:val="en-US" w:eastAsia="zh-CN"/>
        </w:rPr>
      </w:pPr>
      <w:r>
        <w:rPr>
          <w:rFonts w:hint="eastAsia"/>
          <w:b/>
          <w:bCs/>
          <w:i/>
          <w:iCs/>
          <w:sz w:val="20"/>
          <w:szCs w:val="20"/>
          <w:lang w:val="en-US" w:eastAsia="zh-CN"/>
        </w:rPr>
        <w:t>Proposal 15: The legacy accuracy for relaxed MR measurement should be reused for Case#3 and Case#2 (if introduced).</w:t>
      </w:r>
    </w:p>
    <w:p w14:paraId="1A9FFD9D">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 xml:space="preserve">Proposal 16: For the measurement based on both MR with RRM relaxation (X time relaxation) and LP-WUR, X =8.   </w:t>
      </w:r>
    </w:p>
    <w:p w14:paraId="497BE8CF">
      <w:pPr>
        <w:numPr>
          <w:ilvl w:val="0"/>
          <w:numId w:val="0"/>
        </w:numPr>
        <w:spacing w:before="60"/>
        <w:jc w:val="both"/>
        <w:rPr>
          <w:rFonts w:hint="eastAsia"/>
          <w:sz w:val="20"/>
          <w:szCs w:val="20"/>
          <w:lang w:val="en-US" w:eastAsia="zh-CN"/>
        </w:rPr>
      </w:pPr>
      <w:r>
        <w:rPr>
          <w:rFonts w:hint="eastAsia"/>
          <w:b/>
          <w:bCs/>
          <w:i/>
          <w:iCs/>
          <w:sz w:val="20"/>
          <w:szCs w:val="20"/>
          <w:lang w:val="en-US" w:eastAsia="zh-CN"/>
        </w:rPr>
        <w:t>Proposal 17: Before RAN4 conclude whether and how to perform high priority frequency measurement, postpone the EMR issue.</w:t>
      </w:r>
    </w:p>
    <w:p w14:paraId="74C82DE1">
      <w:pPr>
        <w:spacing w:before="60"/>
        <w:rPr>
          <w:sz w:val="20"/>
          <w:szCs w:val="20"/>
        </w:rPr>
      </w:pPr>
    </w:p>
    <w:p w14:paraId="0D844223">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8EF0CCE">
      <w:pPr>
        <w:numPr>
          <w:ilvl w:val="0"/>
          <w:numId w:val="24"/>
        </w:numPr>
        <w:rPr>
          <w:rFonts w:hint="default" w:ascii="Times New Roman" w:hAnsi="Times New Roman"/>
          <w:sz w:val="20"/>
          <w:lang w:val="en-US" w:eastAsia="zh-CN"/>
        </w:rPr>
      </w:pPr>
      <w:r>
        <w:rPr>
          <w:rFonts w:hint="eastAsia"/>
          <w:sz w:val="20"/>
          <w:szCs w:val="20"/>
          <w:lang w:val="en-GB"/>
        </w:rPr>
        <w:t>R4-24</w:t>
      </w:r>
      <w:r>
        <w:rPr>
          <w:rFonts w:hint="eastAsia"/>
          <w:sz w:val="20"/>
          <w:szCs w:val="20"/>
          <w:lang w:val="en-US" w:eastAsia="zh-CN"/>
        </w:rPr>
        <w:t>20100, WF on RRM requirements for NR_LPWUS, vivo</w:t>
      </w:r>
    </w:p>
    <w:p w14:paraId="7CAEB6F9">
      <w:pPr>
        <w:numPr>
          <w:ilvl w:val="0"/>
          <w:numId w:val="24"/>
        </w:numPr>
        <w:rPr>
          <w:rFonts w:hint="default"/>
          <w:sz w:val="20"/>
          <w:szCs w:val="20"/>
          <w:lang w:val="en-US" w:eastAsia="zh-CN"/>
        </w:rPr>
      </w:pPr>
      <w:r>
        <w:rPr>
          <w:rFonts w:hint="eastAsia"/>
          <w:sz w:val="20"/>
          <w:szCs w:val="20"/>
          <w:lang w:val="en-US" w:eastAsia="zh-CN"/>
        </w:rPr>
        <w:t>R4-2418284, Topic summary for [113][226] NR_LPWUS, vivo</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F8C5EB"/>
    <w:multiLevelType w:val="singleLevel"/>
    <w:tmpl w:val="A9F8C5EB"/>
    <w:lvl w:ilvl="0" w:tentative="0">
      <w:start w:val="1"/>
      <w:numFmt w:val="bullet"/>
      <w:lvlText w:val=""/>
      <w:lvlJc w:val="left"/>
      <w:pPr>
        <w:ind w:left="420" w:hanging="420"/>
      </w:pPr>
      <w:rPr>
        <w:rFonts w:hint="default" w:ascii="Wingdings" w:hAnsi="Wingdings"/>
      </w:rPr>
    </w:lvl>
  </w:abstractNum>
  <w:abstractNum w:abstractNumId="1">
    <w:nsid w:val="C78F15DE"/>
    <w:multiLevelType w:val="singleLevel"/>
    <w:tmpl w:val="C78F15DE"/>
    <w:lvl w:ilvl="0" w:tentative="0">
      <w:start w:val="1"/>
      <w:numFmt w:val="bullet"/>
      <w:lvlText w:val=""/>
      <w:lvlJc w:val="left"/>
      <w:pPr>
        <w:ind w:left="420" w:hanging="420"/>
      </w:pPr>
      <w:rPr>
        <w:rFonts w:hint="default" w:ascii="Wingdings" w:hAnsi="Wingdings"/>
      </w:rPr>
    </w:lvl>
  </w:abstractNum>
  <w:abstractNum w:abstractNumId="2">
    <w:nsid w:val="CC7F3C24"/>
    <w:multiLevelType w:val="singleLevel"/>
    <w:tmpl w:val="CC7F3C24"/>
    <w:lvl w:ilvl="0" w:tentative="0">
      <w:start w:val="1"/>
      <w:numFmt w:val="bullet"/>
      <w:lvlText w:val=""/>
      <w:lvlJc w:val="left"/>
      <w:pPr>
        <w:ind w:left="420" w:hanging="420"/>
      </w:pPr>
      <w:rPr>
        <w:rFonts w:hint="default" w:ascii="Wingdings" w:hAnsi="Wingdings"/>
      </w:rPr>
    </w:lvl>
  </w:abstractNum>
  <w:abstractNum w:abstractNumId="3">
    <w:nsid w:val="01C47A8B"/>
    <w:multiLevelType w:val="multilevel"/>
    <w:tmpl w:val="01C47A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5E72C80"/>
    <w:multiLevelType w:val="multilevel"/>
    <w:tmpl w:val="05E72C80"/>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5E84BC3"/>
    <w:multiLevelType w:val="multilevel"/>
    <w:tmpl w:val="05E84B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1453C8D"/>
    <w:multiLevelType w:val="multilevel"/>
    <w:tmpl w:val="11453C8D"/>
    <w:lvl w:ilvl="0" w:tentative="0">
      <w:start w:val="1"/>
      <w:numFmt w:val="bullet"/>
      <w:lvlText w:val="o"/>
      <w:lvlJc w:val="left"/>
      <w:pPr>
        <w:tabs>
          <w:tab w:val="left" w:pos="720"/>
        </w:tabs>
        <w:ind w:left="720" w:hanging="360"/>
      </w:pPr>
      <w:rPr>
        <w:rFonts w:hint="default" w:ascii="Courier New" w:hAnsi="Courier New" w:cs="Courier New"/>
        <w:sz w:val="20"/>
      </w:rPr>
    </w:lvl>
    <w:lvl w:ilvl="1" w:tentative="0">
      <w:start w:val="1"/>
      <w:numFmt w:val="bullet"/>
      <w:lvlText w:val="o"/>
      <w:lvlJc w:val="left"/>
      <w:pPr>
        <w:tabs>
          <w:tab w:val="left" w:pos="1440"/>
        </w:tabs>
        <w:ind w:left="1477"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917"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77" w:hanging="360"/>
      </w:pPr>
      <w:rPr>
        <w:rFonts w:hint="default" w:ascii="Wingdings" w:hAnsi="Wingdings"/>
        <w:sz w:val="20"/>
      </w:rPr>
    </w:lvl>
    <w:lvl w:ilvl="7" w:tentative="0">
      <w:start w:val="1"/>
      <w:numFmt w:val="bullet"/>
      <w:lvlText w:val=""/>
      <w:lvlJc w:val="left"/>
      <w:pPr>
        <w:tabs>
          <w:tab w:val="left" w:pos="5760"/>
        </w:tabs>
        <w:ind w:left="5797" w:hanging="360"/>
      </w:pPr>
      <w:rPr>
        <w:rFonts w:hint="default" w:ascii="Wingdings" w:hAnsi="Wingdings"/>
        <w:sz w:val="20"/>
      </w:rPr>
    </w:lvl>
    <w:lvl w:ilvl="8" w:tentative="0">
      <w:start w:val="1"/>
      <w:numFmt w:val="bullet"/>
      <w:lvlText w:val=""/>
      <w:lvlJc w:val="left"/>
      <w:pPr>
        <w:tabs>
          <w:tab w:val="left" w:pos="6480"/>
        </w:tabs>
        <w:ind w:left="6517" w:hanging="360"/>
      </w:pPr>
      <w:rPr>
        <w:rFonts w:hint="default" w:ascii="Wingdings" w:hAnsi="Wingdings"/>
        <w:sz w:val="20"/>
      </w:rPr>
    </w:lvl>
  </w:abstractNum>
  <w:abstractNum w:abstractNumId="7">
    <w:nsid w:val="1490CA3C"/>
    <w:multiLevelType w:val="singleLevel"/>
    <w:tmpl w:val="1490CA3C"/>
    <w:lvl w:ilvl="0" w:tentative="0">
      <w:start w:val="1"/>
      <w:numFmt w:val="decimal"/>
      <w:suff w:val="space"/>
      <w:lvlText w:val="%1."/>
      <w:lvlJc w:val="left"/>
    </w:lvl>
  </w:abstractNum>
  <w:abstractNum w:abstractNumId="8">
    <w:nsid w:val="1CD0AAAE"/>
    <w:multiLevelType w:val="singleLevel"/>
    <w:tmpl w:val="1CD0AAAE"/>
    <w:lvl w:ilvl="0" w:tentative="0">
      <w:start w:val="1"/>
      <w:numFmt w:val="bullet"/>
      <w:lvlText w:val=""/>
      <w:lvlJc w:val="left"/>
      <w:pPr>
        <w:ind w:left="420" w:hanging="420"/>
      </w:pPr>
      <w:rPr>
        <w:rFonts w:hint="default" w:ascii="Wingdings" w:hAnsi="Wingdings"/>
      </w:rPr>
    </w:lvl>
  </w:abstractNum>
  <w:abstractNum w:abstractNumId="9">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3316B2BD"/>
    <w:multiLevelType w:val="singleLevel"/>
    <w:tmpl w:val="3316B2BD"/>
    <w:lvl w:ilvl="0" w:tentative="0">
      <w:start w:val="1"/>
      <w:numFmt w:val="decimal"/>
      <w:suff w:val="space"/>
      <w:lvlText w:val="%1."/>
      <w:lvlJc w:val="left"/>
    </w:lvl>
  </w:abstractNum>
  <w:abstractNum w:abstractNumId="11">
    <w:nsid w:val="39FB0ABC"/>
    <w:multiLevelType w:val="multilevel"/>
    <w:tmpl w:val="39FB0ABC"/>
    <w:lvl w:ilvl="0" w:tentative="0">
      <w:start w:val="1"/>
      <w:numFmt w:val="bullet"/>
      <w:lvlText w:val=""/>
      <w:lvlJc w:val="left"/>
      <w:pPr>
        <w:ind w:left="420" w:hanging="420"/>
      </w:pPr>
      <w:rPr>
        <w:rFonts w:hint="default" w:ascii="Symbol" w:hAnsi="Symbol"/>
      </w:rPr>
    </w:lvl>
    <w:lvl w:ilvl="1" w:tentative="0">
      <w:start w:val="6"/>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14DD59A"/>
    <w:multiLevelType w:val="singleLevel"/>
    <w:tmpl w:val="514DD59A"/>
    <w:lvl w:ilvl="0" w:tentative="0">
      <w:start w:val="1"/>
      <w:numFmt w:val="decimal"/>
      <w:suff w:val="space"/>
      <w:lvlText w:val="%1."/>
      <w:lvlJc w:val="left"/>
    </w:lvl>
  </w:abstractNum>
  <w:abstractNum w:abstractNumId="13">
    <w:nsid w:val="521052E5"/>
    <w:multiLevelType w:val="singleLevel"/>
    <w:tmpl w:val="521052E5"/>
    <w:lvl w:ilvl="0" w:tentative="0">
      <w:start w:val="1"/>
      <w:numFmt w:val="decimal"/>
      <w:suff w:val="space"/>
      <w:lvlText w:val="%1."/>
      <w:lvlJc w:val="left"/>
    </w:lvl>
  </w:abstractNum>
  <w:abstractNum w:abstractNumId="1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5">
    <w:nsid w:val="5B2E33A1"/>
    <w:multiLevelType w:val="multilevel"/>
    <w:tmpl w:val="5B2E33A1"/>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6">
    <w:nsid w:val="65C85C9A"/>
    <w:multiLevelType w:val="singleLevel"/>
    <w:tmpl w:val="65C85C9A"/>
    <w:lvl w:ilvl="0" w:tentative="0">
      <w:start w:val="1"/>
      <w:numFmt w:val="decimal"/>
      <w:suff w:val="space"/>
      <w:lvlText w:val="[%1]"/>
      <w:lvlJc w:val="left"/>
    </w:lvl>
  </w:abstractNum>
  <w:abstractNum w:abstractNumId="17">
    <w:nsid w:val="6A3B38BC"/>
    <w:multiLevelType w:val="multilevel"/>
    <w:tmpl w:val="6A3B38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9">
    <w:nsid w:val="70146DC0"/>
    <w:multiLevelType w:val="multilevel"/>
    <w:tmpl w:val="70146DC0"/>
    <w:lvl w:ilvl="0" w:tentative="0">
      <w:start w:val="1"/>
      <w:numFmt w:val="bullet"/>
      <w:pStyle w:val="88"/>
      <w:lvlText w:val=""/>
      <w:lvlJc w:val="left"/>
      <w:pPr>
        <w:tabs>
          <w:tab w:val="left" w:pos="359"/>
        </w:tabs>
        <w:ind w:left="359" w:hanging="360"/>
      </w:pPr>
      <w:rPr>
        <w:rFonts w:hint="default" w:ascii="Symbol" w:hAnsi="Symbol"/>
        <w:b/>
        <w:i w:val="0"/>
        <w:strike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2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1">
    <w:nsid w:val="766435EF"/>
    <w:multiLevelType w:val="multilevel"/>
    <w:tmpl w:val="766435E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7746B0CB"/>
    <w:multiLevelType w:val="singleLevel"/>
    <w:tmpl w:val="7746B0CB"/>
    <w:lvl w:ilvl="0" w:tentative="0">
      <w:start w:val="1"/>
      <w:numFmt w:val="bullet"/>
      <w:lvlText w:val=""/>
      <w:lvlJc w:val="left"/>
      <w:pPr>
        <w:ind w:left="420" w:hanging="420"/>
      </w:pPr>
      <w:rPr>
        <w:rFonts w:hint="default" w:ascii="Wingdings" w:hAnsi="Wingdings"/>
      </w:rPr>
    </w:lvl>
  </w:abstractNum>
  <w:abstractNum w:abstractNumId="23">
    <w:nsid w:val="7B128D6A"/>
    <w:multiLevelType w:val="singleLevel"/>
    <w:tmpl w:val="7B128D6A"/>
    <w:lvl w:ilvl="0" w:tentative="0">
      <w:start w:val="1"/>
      <w:numFmt w:val="bullet"/>
      <w:lvlText w:val=""/>
      <w:lvlJc w:val="left"/>
      <w:pPr>
        <w:ind w:left="420" w:hanging="420"/>
      </w:pPr>
      <w:rPr>
        <w:rFonts w:hint="default" w:ascii="Wingdings" w:hAnsi="Wingdings"/>
      </w:rPr>
    </w:lvl>
  </w:abstractNum>
  <w:num w:numId="1">
    <w:abstractNumId w:val="20"/>
  </w:num>
  <w:num w:numId="2">
    <w:abstractNumId w:val="18"/>
  </w:num>
  <w:num w:numId="3">
    <w:abstractNumId w:val="19"/>
  </w:num>
  <w:num w:numId="4">
    <w:abstractNumId w:val="9"/>
  </w:num>
  <w:num w:numId="5">
    <w:abstractNumId w:val="1"/>
  </w:num>
  <w:num w:numId="6">
    <w:abstractNumId w:val="17"/>
  </w:num>
  <w:num w:numId="7">
    <w:abstractNumId w:val="14"/>
  </w:num>
  <w:num w:numId="8">
    <w:abstractNumId w:val="8"/>
  </w:num>
  <w:num w:numId="9">
    <w:abstractNumId w:val="22"/>
  </w:num>
  <w:num w:numId="10">
    <w:abstractNumId w:val="7"/>
  </w:num>
  <w:num w:numId="11">
    <w:abstractNumId w:val="10"/>
  </w:num>
  <w:num w:numId="12">
    <w:abstractNumId w:val="2"/>
  </w:num>
  <w:num w:numId="13">
    <w:abstractNumId w:val="23"/>
  </w:num>
  <w:num w:numId="14">
    <w:abstractNumId w:val="11"/>
  </w:num>
  <w:num w:numId="15">
    <w:abstractNumId w:val="21"/>
  </w:num>
  <w:num w:numId="16">
    <w:abstractNumId w:val="6"/>
  </w:num>
  <w:num w:numId="17">
    <w:abstractNumId w:val="0"/>
  </w:num>
  <w:num w:numId="18">
    <w:abstractNumId w:val="5"/>
  </w:num>
  <w:num w:numId="19">
    <w:abstractNumId w:val="4"/>
  </w:num>
  <w:num w:numId="20">
    <w:abstractNumId w:val="3"/>
  </w:num>
  <w:num w:numId="21">
    <w:abstractNumId w:val="12"/>
  </w:num>
  <w:num w:numId="22">
    <w:abstractNumId w:val="15"/>
  </w:num>
  <w:num w:numId="23">
    <w:abstractNumId w:val="1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17264F6"/>
    <w:rsid w:val="026553AD"/>
    <w:rsid w:val="0356125E"/>
    <w:rsid w:val="038D13C7"/>
    <w:rsid w:val="03A65E3F"/>
    <w:rsid w:val="03E33755"/>
    <w:rsid w:val="043A58AB"/>
    <w:rsid w:val="048A1C70"/>
    <w:rsid w:val="049C3AD5"/>
    <w:rsid w:val="04AF3E80"/>
    <w:rsid w:val="0539666D"/>
    <w:rsid w:val="061F6C01"/>
    <w:rsid w:val="0620091D"/>
    <w:rsid w:val="062F62AF"/>
    <w:rsid w:val="06CA7932"/>
    <w:rsid w:val="06DF7A57"/>
    <w:rsid w:val="070002A7"/>
    <w:rsid w:val="077C1411"/>
    <w:rsid w:val="081B2752"/>
    <w:rsid w:val="081F0DE8"/>
    <w:rsid w:val="082A02ED"/>
    <w:rsid w:val="087C4EF9"/>
    <w:rsid w:val="08F513F3"/>
    <w:rsid w:val="094224A1"/>
    <w:rsid w:val="09461324"/>
    <w:rsid w:val="099B54B4"/>
    <w:rsid w:val="09F303AF"/>
    <w:rsid w:val="0A131663"/>
    <w:rsid w:val="0A3B0786"/>
    <w:rsid w:val="0A405571"/>
    <w:rsid w:val="0A817EA7"/>
    <w:rsid w:val="0B123BC4"/>
    <w:rsid w:val="0B48567B"/>
    <w:rsid w:val="0C031150"/>
    <w:rsid w:val="0C7C0C8C"/>
    <w:rsid w:val="0E0F2590"/>
    <w:rsid w:val="0E40223A"/>
    <w:rsid w:val="0EE74838"/>
    <w:rsid w:val="10001E3A"/>
    <w:rsid w:val="106F4ED8"/>
    <w:rsid w:val="10D8402D"/>
    <w:rsid w:val="11677F10"/>
    <w:rsid w:val="11BB3910"/>
    <w:rsid w:val="11E7300D"/>
    <w:rsid w:val="121769BF"/>
    <w:rsid w:val="12A40DAF"/>
    <w:rsid w:val="132C5366"/>
    <w:rsid w:val="133D6DD2"/>
    <w:rsid w:val="1357122A"/>
    <w:rsid w:val="14095135"/>
    <w:rsid w:val="14F41582"/>
    <w:rsid w:val="15684BB0"/>
    <w:rsid w:val="157022BE"/>
    <w:rsid w:val="15F40D56"/>
    <w:rsid w:val="16E01E1A"/>
    <w:rsid w:val="17173A55"/>
    <w:rsid w:val="1744345F"/>
    <w:rsid w:val="1769421D"/>
    <w:rsid w:val="179A47FF"/>
    <w:rsid w:val="180401FA"/>
    <w:rsid w:val="180A4855"/>
    <w:rsid w:val="195448E3"/>
    <w:rsid w:val="19A85AA6"/>
    <w:rsid w:val="19E26B69"/>
    <w:rsid w:val="19EA6BAE"/>
    <w:rsid w:val="1B0D39DF"/>
    <w:rsid w:val="1B581F69"/>
    <w:rsid w:val="1B873B39"/>
    <w:rsid w:val="1BC86F3E"/>
    <w:rsid w:val="1BF31B8E"/>
    <w:rsid w:val="1CA41DF6"/>
    <w:rsid w:val="1CF70B01"/>
    <w:rsid w:val="1CFA3475"/>
    <w:rsid w:val="1D331922"/>
    <w:rsid w:val="1DDA333F"/>
    <w:rsid w:val="1E611F29"/>
    <w:rsid w:val="1EB26218"/>
    <w:rsid w:val="1F510D7B"/>
    <w:rsid w:val="1F5E079B"/>
    <w:rsid w:val="1FAC3AFF"/>
    <w:rsid w:val="1FE62FE2"/>
    <w:rsid w:val="208C3D16"/>
    <w:rsid w:val="209B46C6"/>
    <w:rsid w:val="20D22409"/>
    <w:rsid w:val="21B875CA"/>
    <w:rsid w:val="220C2022"/>
    <w:rsid w:val="2286600C"/>
    <w:rsid w:val="23560518"/>
    <w:rsid w:val="23B07237"/>
    <w:rsid w:val="24231158"/>
    <w:rsid w:val="2477265B"/>
    <w:rsid w:val="249C1C5B"/>
    <w:rsid w:val="25E672AF"/>
    <w:rsid w:val="25FA71A7"/>
    <w:rsid w:val="28FA378C"/>
    <w:rsid w:val="293527CC"/>
    <w:rsid w:val="29B17D5C"/>
    <w:rsid w:val="29D96DE6"/>
    <w:rsid w:val="2A017181"/>
    <w:rsid w:val="2A096906"/>
    <w:rsid w:val="2A852E16"/>
    <w:rsid w:val="2B935F8B"/>
    <w:rsid w:val="2C7D36A6"/>
    <w:rsid w:val="2D275BA3"/>
    <w:rsid w:val="2D2937A4"/>
    <w:rsid w:val="2DA12880"/>
    <w:rsid w:val="2E3F5130"/>
    <w:rsid w:val="2EA436B8"/>
    <w:rsid w:val="2F435E75"/>
    <w:rsid w:val="316C4699"/>
    <w:rsid w:val="31D5300E"/>
    <w:rsid w:val="32452C35"/>
    <w:rsid w:val="32852BB9"/>
    <w:rsid w:val="335812CC"/>
    <w:rsid w:val="33625746"/>
    <w:rsid w:val="344C1AB1"/>
    <w:rsid w:val="34842458"/>
    <w:rsid w:val="34871B7C"/>
    <w:rsid w:val="348D1EBF"/>
    <w:rsid w:val="34AD46FA"/>
    <w:rsid w:val="34E311FA"/>
    <w:rsid w:val="34FF4619"/>
    <w:rsid w:val="355E7EBE"/>
    <w:rsid w:val="35D85D9C"/>
    <w:rsid w:val="36C97283"/>
    <w:rsid w:val="371057F5"/>
    <w:rsid w:val="3A947EA8"/>
    <w:rsid w:val="3A99673A"/>
    <w:rsid w:val="3B2D3E6A"/>
    <w:rsid w:val="3D240DAA"/>
    <w:rsid w:val="3E0317B2"/>
    <w:rsid w:val="3E0456CC"/>
    <w:rsid w:val="3E5B3A27"/>
    <w:rsid w:val="3FA125F1"/>
    <w:rsid w:val="404C1A85"/>
    <w:rsid w:val="4067769B"/>
    <w:rsid w:val="40E56303"/>
    <w:rsid w:val="419926B2"/>
    <w:rsid w:val="41A86B47"/>
    <w:rsid w:val="41E12277"/>
    <w:rsid w:val="41E220B6"/>
    <w:rsid w:val="41F22847"/>
    <w:rsid w:val="4272131F"/>
    <w:rsid w:val="427B5BFE"/>
    <w:rsid w:val="432C2AE3"/>
    <w:rsid w:val="43B92166"/>
    <w:rsid w:val="441E3E76"/>
    <w:rsid w:val="449B6469"/>
    <w:rsid w:val="483702F5"/>
    <w:rsid w:val="48632EE7"/>
    <w:rsid w:val="48C278A1"/>
    <w:rsid w:val="48DF3E68"/>
    <w:rsid w:val="496124C9"/>
    <w:rsid w:val="4981416D"/>
    <w:rsid w:val="49F70D7E"/>
    <w:rsid w:val="4ACB2686"/>
    <w:rsid w:val="4C7732C7"/>
    <w:rsid w:val="4E3C4D46"/>
    <w:rsid w:val="4EDF5C92"/>
    <w:rsid w:val="4FA659BA"/>
    <w:rsid w:val="4FB614A9"/>
    <w:rsid w:val="50062CBA"/>
    <w:rsid w:val="51347AD8"/>
    <w:rsid w:val="52704D12"/>
    <w:rsid w:val="529918CE"/>
    <w:rsid w:val="543D4952"/>
    <w:rsid w:val="547728AF"/>
    <w:rsid w:val="549A20E2"/>
    <w:rsid w:val="560739EF"/>
    <w:rsid w:val="56536940"/>
    <w:rsid w:val="568E39EC"/>
    <w:rsid w:val="569B70A9"/>
    <w:rsid w:val="56CD7822"/>
    <w:rsid w:val="57116BC1"/>
    <w:rsid w:val="5744620D"/>
    <w:rsid w:val="57B1507D"/>
    <w:rsid w:val="580435EA"/>
    <w:rsid w:val="580E6663"/>
    <w:rsid w:val="590C47E4"/>
    <w:rsid w:val="59483156"/>
    <w:rsid w:val="59EB7D63"/>
    <w:rsid w:val="59F32604"/>
    <w:rsid w:val="5A3A5DD6"/>
    <w:rsid w:val="5AAC31E8"/>
    <w:rsid w:val="5AC92280"/>
    <w:rsid w:val="5BB77C14"/>
    <w:rsid w:val="5C376DA8"/>
    <w:rsid w:val="5D904821"/>
    <w:rsid w:val="5DF816FE"/>
    <w:rsid w:val="5E123B5A"/>
    <w:rsid w:val="5E511501"/>
    <w:rsid w:val="5EC02F59"/>
    <w:rsid w:val="5EFE064F"/>
    <w:rsid w:val="60CF13EE"/>
    <w:rsid w:val="60D61CA3"/>
    <w:rsid w:val="62084CF3"/>
    <w:rsid w:val="62AA085A"/>
    <w:rsid w:val="63C12800"/>
    <w:rsid w:val="646539F9"/>
    <w:rsid w:val="64761E51"/>
    <w:rsid w:val="657B3C25"/>
    <w:rsid w:val="65E359B8"/>
    <w:rsid w:val="65E868EF"/>
    <w:rsid w:val="666438E2"/>
    <w:rsid w:val="66C83DD1"/>
    <w:rsid w:val="679B7F3E"/>
    <w:rsid w:val="67F82668"/>
    <w:rsid w:val="682928EE"/>
    <w:rsid w:val="68567F35"/>
    <w:rsid w:val="69067CBE"/>
    <w:rsid w:val="69234DCC"/>
    <w:rsid w:val="6A0A1799"/>
    <w:rsid w:val="6B2E4316"/>
    <w:rsid w:val="6BE55234"/>
    <w:rsid w:val="6D301D33"/>
    <w:rsid w:val="6DD63CD1"/>
    <w:rsid w:val="6FFC4D49"/>
    <w:rsid w:val="704D029C"/>
    <w:rsid w:val="70ED1816"/>
    <w:rsid w:val="72431F7D"/>
    <w:rsid w:val="72713655"/>
    <w:rsid w:val="729B686F"/>
    <w:rsid w:val="72A10532"/>
    <w:rsid w:val="72BD34AA"/>
    <w:rsid w:val="731629DD"/>
    <w:rsid w:val="73703706"/>
    <w:rsid w:val="766671EE"/>
    <w:rsid w:val="767C72BC"/>
    <w:rsid w:val="771506CA"/>
    <w:rsid w:val="78A310D1"/>
    <w:rsid w:val="78B804CC"/>
    <w:rsid w:val="79042936"/>
    <w:rsid w:val="798F6669"/>
    <w:rsid w:val="799727D8"/>
    <w:rsid w:val="7A077BF9"/>
    <w:rsid w:val="7A79519C"/>
    <w:rsid w:val="7AD51A33"/>
    <w:rsid w:val="7ADD4010"/>
    <w:rsid w:val="7B311EAC"/>
    <w:rsid w:val="7BBA65DF"/>
    <w:rsid w:val="7C36041D"/>
    <w:rsid w:val="7C42596D"/>
    <w:rsid w:val="7CD1297B"/>
    <w:rsid w:val="7EC44CCD"/>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paragraph" w:customStyle="1" w:styleId="87">
    <w:name w:val="cjk"/>
    <w:basedOn w:val="1"/>
    <w:qFormat/>
    <w:uiPriority w:val="0"/>
    <w:pPr>
      <w:spacing w:before="100" w:beforeAutospacing="1" w:after="181"/>
    </w:pPr>
    <w:rPr>
      <w:rFonts w:eastAsia="Times New Roman"/>
      <w:sz w:val="24"/>
      <w:szCs w:val="24"/>
      <w:lang w:val="en-US" w:eastAsia="zh-CN"/>
    </w:rPr>
  </w:style>
  <w:style w:type="paragraph" w:customStyle="1" w:styleId="88">
    <w:name w:val="Agreement"/>
    <w:basedOn w:val="1"/>
    <w:next w:val="64"/>
    <w:qFormat/>
    <w:uiPriority w:val="99"/>
    <w:pPr>
      <w:numPr>
        <w:ilvl w:val="0"/>
        <w:numId w:val="3"/>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15</Pages>
  <Words>1804</Words>
  <Characters>10287</Characters>
  <Lines>85</Lines>
  <Paragraphs>24</Paragraphs>
  <TotalTime>10</TotalTime>
  <ScaleCrop>false</ScaleCrop>
  <LinksUpToDate>false</LinksUpToDate>
  <CharactersWithSpaces>12067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CMCC-shiyuan-v2</cp:lastModifiedBy>
  <dcterms:modified xsi:type="dcterms:W3CDTF">2025-02-07T09:06:42Z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F61112A40FB1461AA46DAAB2A278F284</vt:lpwstr>
  </property>
</Properties>
</file>